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jc w:val="center"/>
        <w:rPr>
          <w:rFonts w:ascii="微软雅黑" w:hAnsi="微软雅黑" w:eastAsia="微软雅黑" w:cs="微软雅黑"/>
          <w:color w:val="2B2B2B"/>
          <w:sz w:val="33"/>
          <w:szCs w:val="33"/>
        </w:rPr>
      </w:pPr>
      <w:r>
        <w:rPr>
          <w:rFonts w:hint="eastAsia" w:ascii="微软雅黑" w:hAnsi="微软雅黑" w:eastAsia="微软雅黑" w:cs="微软雅黑"/>
          <w:color w:val="2B2B2B"/>
          <w:kern w:val="0"/>
          <w:sz w:val="33"/>
          <w:szCs w:val="33"/>
          <w:bdr w:val="none" w:color="auto" w:sz="0" w:space="0"/>
          <w:shd w:val="clear" w:fill="FFFFFF"/>
          <w:lang w:val="en-US" w:eastAsia="zh-CN" w:bidi="ar"/>
        </w:rPr>
        <w:t>2019年下半年舟山市教育局赴浙江海洋大学公开招聘中小学教师公告</w:t>
      </w:r>
    </w:p>
    <w:p>
      <w:pPr>
        <w:pStyle w:val="4"/>
        <w:keepNext w:val="0"/>
        <w:keepLines w:val="0"/>
        <w:widowControl/>
        <w:suppressLineNumbers w:val="0"/>
        <w:shd w:val="clear" w:fill="FFFFFF"/>
        <w:spacing w:before="0" w:beforeAutospacing="0" w:after="150" w:afterAutospacing="0"/>
        <w:ind w:left="0" w:right="0" w:firstLine="600"/>
        <w:jc w:val="left"/>
        <w:rPr>
          <w:sz w:val="21"/>
          <w:szCs w:val="21"/>
        </w:rPr>
      </w:pPr>
      <w:r>
        <w:rPr>
          <w:rFonts w:ascii="仿宋" w:hAnsi="仿宋" w:eastAsia="仿宋" w:cs="仿宋"/>
          <w:color w:val="333333"/>
          <w:sz w:val="30"/>
          <w:szCs w:val="30"/>
          <w:bdr w:val="none" w:color="auto" w:sz="0" w:space="0"/>
          <w:shd w:val="clear" w:fill="FFFFFF"/>
        </w:rPr>
        <w:t>为加快新区教师队伍建设，促进新区教育事业发展，按照《浙江省事业单位公开招聘人员暂行办法》要求，经舟山市人力资源和社会保障局同意，舟山市教育局决定赴浙江海洋大学公开招聘中小学教师</w:t>
      </w:r>
      <w:bookmarkStart w:id="0" w:name="_GoBack"/>
      <w:bookmarkEnd w:id="0"/>
      <w:r>
        <w:rPr>
          <w:rFonts w:ascii="仿宋" w:hAnsi="仿宋" w:eastAsia="仿宋" w:cs="仿宋"/>
          <w:color w:val="333333"/>
          <w:sz w:val="30"/>
          <w:szCs w:val="30"/>
          <w:bdr w:val="none" w:color="auto" w:sz="0" w:space="0"/>
          <w:shd w:val="clear" w:fill="FFFFFF"/>
        </w:rPr>
        <w:t>，现将有关事项公告如下：</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Style w:val="7"/>
          <w:rFonts w:hint="eastAsia" w:ascii="仿宋" w:hAnsi="仿宋" w:eastAsia="仿宋" w:cs="仿宋"/>
          <w:color w:val="333333"/>
          <w:sz w:val="30"/>
          <w:szCs w:val="30"/>
          <w:bdr w:val="none" w:color="auto" w:sz="0" w:space="0"/>
          <w:shd w:val="clear" w:fill="FFFFFF"/>
        </w:rPr>
        <w:t>一、招聘计划</w:t>
      </w:r>
    </w:p>
    <w:p>
      <w:pPr>
        <w:pStyle w:val="4"/>
        <w:keepNext w:val="0"/>
        <w:keepLines w:val="0"/>
        <w:widowControl/>
        <w:suppressLineNumbers w:val="0"/>
        <w:shd w:val="clear" w:fill="FFFFFF"/>
        <w:spacing w:before="0" w:beforeAutospacing="0" w:after="150" w:afterAutospacing="0"/>
        <w:ind w:left="0" w:right="0" w:firstLine="540"/>
        <w:jc w:val="left"/>
        <w:rPr>
          <w:sz w:val="21"/>
          <w:szCs w:val="21"/>
        </w:rPr>
      </w:pPr>
      <w:r>
        <w:rPr>
          <w:rFonts w:hint="eastAsia" w:ascii="仿宋" w:hAnsi="仿宋" w:eastAsia="仿宋" w:cs="仿宋"/>
          <w:color w:val="333333"/>
          <w:sz w:val="30"/>
          <w:szCs w:val="30"/>
          <w:bdr w:val="none" w:color="auto" w:sz="0" w:space="0"/>
          <w:shd w:val="clear" w:fill="FFFFFF"/>
        </w:rPr>
        <w:t>本次面向社会公开招聘市直属中小学教师30人，招聘计划及报名条件详见附件。</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Style w:val="7"/>
          <w:rFonts w:hint="eastAsia" w:ascii="仿宋" w:hAnsi="仿宋" w:eastAsia="仿宋" w:cs="仿宋"/>
          <w:color w:val="333333"/>
          <w:sz w:val="30"/>
          <w:szCs w:val="30"/>
          <w:bdr w:val="none" w:color="auto" w:sz="0" w:space="0"/>
          <w:shd w:val="clear" w:fill="FFFFFF"/>
        </w:rPr>
        <w:t>二、招聘对象</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（一）第一类：</w:t>
      </w:r>
      <w:r>
        <w:rPr>
          <w:rFonts w:hint="eastAsia" w:ascii="仿宋" w:hAnsi="仿宋" w:eastAsia="仿宋" w:cs="仿宋"/>
          <w:sz w:val="28"/>
          <w:szCs w:val="28"/>
          <w:bdr w:val="none" w:color="auto" w:sz="0" w:space="0"/>
          <w:shd w:val="clear" w:fill="FFFFFF"/>
        </w:rPr>
        <w:t xml:space="preserve"> 2019、2020届</w:t>
      </w:r>
      <w:r>
        <w:rPr>
          <w:rFonts w:hint="eastAsia" w:ascii="仿宋" w:hAnsi="仿宋" w:eastAsia="仿宋" w:cs="仿宋"/>
          <w:color w:val="333333"/>
          <w:sz w:val="30"/>
          <w:szCs w:val="30"/>
          <w:bdr w:val="none" w:color="auto" w:sz="0" w:space="0"/>
          <w:shd w:val="clear" w:fill="FFFFFF"/>
        </w:rPr>
        <w:t>全日制普通高校硕士研究生及以上毕业生</w:t>
      </w:r>
      <w:r>
        <w:rPr>
          <w:rFonts w:hint="eastAsia" w:ascii="仿宋" w:hAnsi="仿宋" w:eastAsia="仿宋" w:cs="仿宋"/>
          <w:sz w:val="28"/>
          <w:szCs w:val="28"/>
          <w:bdr w:val="none" w:color="auto" w:sz="0" w:space="0"/>
          <w:shd w:val="clear" w:fill="FFFFFF"/>
        </w:rPr>
        <w:t>，年龄35周岁及以下（1983年12月6日以后出生）</w:t>
      </w:r>
      <w:r>
        <w:rPr>
          <w:rFonts w:hint="eastAsia" w:ascii="仿宋" w:hAnsi="仿宋" w:eastAsia="仿宋" w:cs="仿宋"/>
          <w:color w:val="333333"/>
          <w:sz w:val="30"/>
          <w:szCs w:val="30"/>
          <w:bdr w:val="none" w:color="auto" w:sz="0" w:space="0"/>
          <w:shd w:val="clear" w:fill="FFFFFF"/>
        </w:rPr>
        <w:t>；</w:t>
      </w:r>
      <w:r>
        <w:rPr>
          <w:rFonts w:hint="eastAsia" w:ascii="仿宋" w:hAnsi="仿宋" w:eastAsia="仿宋" w:cs="仿宋"/>
          <w:sz w:val="28"/>
          <w:szCs w:val="28"/>
          <w:bdr w:val="none" w:color="auto" w:sz="0" w:space="0"/>
          <w:shd w:val="clear" w:fill="FFFFFF"/>
        </w:rPr>
        <w:t xml:space="preserve"> 2019、2020届</w:t>
      </w:r>
      <w:r>
        <w:rPr>
          <w:rFonts w:hint="eastAsia" w:ascii="仿宋" w:hAnsi="仿宋" w:eastAsia="仿宋" w:cs="仿宋"/>
          <w:color w:val="333333"/>
          <w:sz w:val="30"/>
          <w:szCs w:val="30"/>
          <w:bdr w:val="none" w:color="auto" w:sz="0" w:space="0"/>
          <w:shd w:val="clear" w:fill="FFFFFF"/>
        </w:rPr>
        <w:t>教育部直属六所师范院校（北京师范大学、东北师范大学、华东师范大学、华中师范大学、西南大学(原西南师范大学)和陕西师范大学）本科及以上毕业生；浙江师范大学综合素质评价排名在本专业前40%(需提供相关佐证材料)的2020年优秀应届毕业生和浙江海洋大学综合素质测评平均成绩排名列本专业前30%(需提供相关佐证材料)的2020年优秀应届毕业生，</w:t>
      </w:r>
      <w:r>
        <w:rPr>
          <w:rFonts w:hint="eastAsia" w:ascii="仿宋" w:hAnsi="仿宋" w:eastAsia="仿宋" w:cs="仿宋"/>
          <w:sz w:val="28"/>
          <w:szCs w:val="28"/>
          <w:bdr w:val="none" w:color="auto" w:sz="0" w:space="0"/>
          <w:shd w:val="clear" w:fill="FFFFFF"/>
        </w:rPr>
        <w:t>年龄30周岁及以下（1988年12月6日以后出生）。</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（二）第二类：</w:t>
      </w:r>
      <w:r>
        <w:rPr>
          <w:rFonts w:hint="eastAsia" w:ascii="仿宋" w:hAnsi="仿宋" w:eastAsia="仿宋" w:cs="仿宋"/>
          <w:sz w:val="28"/>
          <w:szCs w:val="28"/>
          <w:bdr w:val="none" w:color="auto" w:sz="0" w:space="0"/>
          <w:shd w:val="clear" w:fill="FFFFFF"/>
        </w:rPr>
        <w:t xml:space="preserve"> 2019、2020届</w:t>
      </w:r>
      <w:r>
        <w:rPr>
          <w:rFonts w:hint="eastAsia" w:ascii="仿宋" w:hAnsi="仿宋" w:eastAsia="仿宋" w:cs="仿宋"/>
          <w:color w:val="333333"/>
          <w:sz w:val="30"/>
          <w:szCs w:val="30"/>
          <w:bdr w:val="none" w:color="auto" w:sz="0" w:space="0"/>
          <w:shd w:val="clear" w:fill="FFFFFF"/>
        </w:rPr>
        <w:t>其他全日制普通高校本科毕业生，</w:t>
      </w:r>
      <w:r>
        <w:rPr>
          <w:rFonts w:hint="eastAsia" w:ascii="仿宋" w:hAnsi="仿宋" w:eastAsia="仿宋" w:cs="仿宋"/>
          <w:sz w:val="28"/>
          <w:szCs w:val="28"/>
          <w:bdr w:val="none" w:color="auto" w:sz="0" w:space="0"/>
          <w:shd w:val="clear" w:fill="FFFFFF"/>
        </w:rPr>
        <w:t>年龄30周岁及以下（1988年12月6日以后出生）</w:t>
      </w:r>
      <w:r>
        <w:rPr>
          <w:rFonts w:hint="eastAsia" w:ascii="仿宋" w:hAnsi="仿宋" w:eastAsia="仿宋" w:cs="仿宋"/>
          <w:color w:val="333333"/>
          <w:sz w:val="30"/>
          <w:szCs w:val="30"/>
          <w:bdr w:val="none" w:color="auto" w:sz="0" w:space="0"/>
          <w:shd w:val="clear" w:fill="FFFFFF"/>
        </w:rPr>
        <w:t>。</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Style w:val="7"/>
          <w:rFonts w:hint="eastAsia" w:ascii="仿宋" w:hAnsi="仿宋" w:eastAsia="仿宋" w:cs="仿宋"/>
          <w:color w:val="333333"/>
          <w:sz w:val="30"/>
          <w:szCs w:val="30"/>
          <w:bdr w:val="none" w:color="auto" w:sz="0" w:space="0"/>
          <w:shd w:val="clear" w:fill="FFFFFF"/>
        </w:rPr>
        <w:t>三、招聘条件</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（一）遵纪守法，品德端正，愿意履行教师义务；</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（二）有较强的事业心和责任感，热爱学生，有献身教育事业的精神；</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（三）具有适应岗位要求的身体条件和岗位所需的其他条件；</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（四）目前正在全日制普通高校脱产就读的非2020年应届毕业生不能以已取得的学历、学位报考；2020届毕业生还未取得学历学位的，需提供学校盖章确认的就业推荐表和成绩单;</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（五）学历及专业等有关要求详见招聘计划（附件1）；</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（六）留学人员须在报名前取得教育部中国留学服务中心出具的境外学历、学位认证书，视同全日制普通高校同等学历、学位；</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（七）户籍不限；</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（八）已签订委培协议的报考人员，在报名时需出具相关单位同意报考的证明。</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Style w:val="7"/>
          <w:rFonts w:hint="eastAsia" w:ascii="仿宋" w:hAnsi="仿宋" w:eastAsia="仿宋" w:cs="仿宋"/>
          <w:color w:val="333333"/>
          <w:sz w:val="30"/>
          <w:szCs w:val="30"/>
          <w:bdr w:val="none" w:color="auto" w:sz="0" w:space="0"/>
          <w:shd w:val="clear" w:fill="FFFFFF"/>
        </w:rPr>
        <w:t>四、信息发布平台</w:t>
      </w:r>
    </w:p>
    <w:p>
      <w:pPr>
        <w:pStyle w:val="4"/>
        <w:keepNext w:val="0"/>
        <w:keepLines w:val="0"/>
        <w:widowControl/>
        <w:suppressLineNumbers w:val="0"/>
        <w:shd w:val="clear" w:fill="FFFFFF"/>
        <w:spacing w:before="0" w:beforeAutospacing="0" w:after="150" w:afterAutospacing="0"/>
        <w:ind w:left="870" w:right="0"/>
        <w:jc w:val="left"/>
        <w:rPr>
          <w:sz w:val="21"/>
          <w:szCs w:val="21"/>
        </w:rPr>
      </w:pPr>
      <w:r>
        <w:rPr>
          <w:rFonts w:hint="eastAsia" w:ascii="仿宋" w:hAnsi="仿宋" w:eastAsia="仿宋" w:cs="仿宋"/>
          <w:sz w:val="28"/>
          <w:szCs w:val="28"/>
          <w:shd w:val="clear" w:fill="FFFFFF"/>
        </w:rPr>
        <w:t>（一）</w:t>
      </w:r>
      <w:r>
        <w:rPr>
          <w:rFonts w:hint="eastAsia" w:ascii="仿宋" w:hAnsi="仿宋" w:eastAsia="仿宋" w:cs="仿宋"/>
          <w:color w:val="333333"/>
          <w:sz w:val="30"/>
          <w:szCs w:val="30"/>
          <w:shd w:val="clear" w:fill="FFFFFF"/>
        </w:rPr>
        <w:t>舟山市人力资源和社会保障局网站：http://zsrls.zhoushan.gov.cn/。</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（二）舟山教育网：</w:t>
      </w:r>
      <w:r>
        <w:rPr>
          <w:sz w:val="21"/>
          <w:szCs w:val="21"/>
          <w:bdr w:val="none" w:color="auto" w:sz="0" w:space="0"/>
          <w:shd w:val="clear" w:fill="FFFFFF"/>
        </w:rPr>
        <w:fldChar w:fldCharType="begin"/>
      </w:r>
      <w:r>
        <w:rPr>
          <w:sz w:val="21"/>
          <w:szCs w:val="21"/>
          <w:bdr w:val="none" w:color="auto" w:sz="0" w:space="0"/>
          <w:shd w:val="clear" w:fill="FFFFFF"/>
        </w:rPr>
        <w:instrText xml:space="preserve"> HYPERLINK "http://zsjy.zhoushan.gov.cn/" </w:instrText>
      </w:r>
      <w:r>
        <w:rPr>
          <w:sz w:val="21"/>
          <w:szCs w:val="21"/>
          <w:bdr w:val="none" w:color="auto" w:sz="0" w:space="0"/>
          <w:shd w:val="clear" w:fill="FFFFFF"/>
        </w:rPr>
        <w:fldChar w:fldCharType="separate"/>
      </w:r>
      <w:r>
        <w:rPr>
          <w:rStyle w:val="12"/>
          <w:rFonts w:hint="eastAsia" w:ascii="仿宋" w:hAnsi="仿宋" w:eastAsia="仿宋" w:cs="仿宋"/>
          <w:color w:val="333333"/>
          <w:sz w:val="30"/>
          <w:szCs w:val="30"/>
          <w:bdr w:val="none" w:color="auto" w:sz="0" w:space="0"/>
          <w:shd w:val="clear" w:fill="FFFFFF"/>
        </w:rPr>
        <w:t>http://zsjy.zhoushan.gov.cn/</w:t>
      </w:r>
      <w:r>
        <w:rPr>
          <w:sz w:val="21"/>
          <w:szCs w:val="21"/>
          <w:bdr w:val="none" w:color="auto" w:sz="0" w:space="0"/>
          <w:shd w:val="clear" w:fill="FFFFFF"/>
        </w:rPr>
        <w:fldChar w:fldCharType="end"/>
      </w:r>
      <w:r>
        <w:rPr>
          <w:rFonts w:hint="eastAsia" w:ascii="仿宋" w:hAnsi="仿宋" w:eastAsia="仿宋" w:cs="仿宋"/>
          <w:color w:val="333333"/>
          <w:sz w:val="30"/>
          <w:szCs w:val="30"/>
          <w:bdr w:val="none" w:color="auto" w:sz="0" w:space="0"/>
          <w:shd w:val="clear" w:fill="FFFFFF"/>
        </w:rPr>
        <w:t>。</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其中舟山教育网为发布考试、体检、考察等相关信息的唯一平台。</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Style w:val="7"/>
          <w:rFonts w:hint="eastAsia" w:ascii="仿宋" w:hAnsi="仿宋" w:eastAsia="仿宋" w:cs="仿宋"/>
          <w:color w:val="333333"/>
          <w:sz w:val="30"/>
          <w:szCs w:val="30"/>
          <w:bdr w:val="none" w:color="auto" w:sz="0" w:space="0"/>
          <w:shd w:val="clear" w:fill="FFFFFF"/>
        </w:rPr>
        <w:t>五、报名办法及资格审查</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1.本次招聘采用网上报名的方式，应聘者于12月17日12:00前扫描下图二维码，填写相应内容。</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drawing>
          <wp:inline distT="0" distB="0" distL="114300" distR="114300">
            <wp:extent cx="2438400" cy="2438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438400" cy="2438400"/>
                    </a:xfrm>
                    <a:prstGeom prst="rect">
                      <a:avLst/>
                    </a:prstGeom>
                    <a:noFill/>
                    <a:ln w="9525">
                      <a:noFill/>
                    </a:ln>
                  </pic:spPr>
                </pic:pic>
              </a:graphicData>
            </a:graphic>
          </wp:inline>
        </w:drawing>
      </w:r>
    </w:p>
    <w:p>
      <w:pPr>
        <w:pStyle w:val="4"/>
        <w:keepNext w:val="0"/>
        <w:keepLines w:val="0"/>
        <w:widowControl/>
        <w:suppressLineNumbers w:val="0"/>
        <w:shd w:val="clear" w:fill="FFFFFF"/>
        <w:spacing w:before="0" w:beforeAutospacing="0" w:after="150" w:afterAutospacing="0"/>
        <w:ind w:left="0" w:right="0" w:firstLine="600"/>
        <w:jc w:val="left"/>
        <w:rPr>
          <w:sz w:val="21"/>
          <w:szCs w:val="21"/>
        </w:rPr>
      </w:pPr>
      <w:r>
        <w:rPr>
          <w:rFonts w:hint="eastAsia" w:ascii="仿宋" w:hAnsi="仿宋" w:eastAsia="仿宋" w:cs="仿宋"/>
          <w:color w:val="333333"/>
          <w:sz w:val="30"/>
          <w:szCs w:val="30"/>
          <w:bdr w:val="none" w:color="auto" w:sz="0" w:space="0"/>
          <w:shd w:val="clear" w:fill="FFFFFF"/>
        </w:rPr>
        <w:t>2.每个考生限报一个岗位。报考人员须在规定的时间内进行网上报名，逾期不再受理，</w:t>
      </w:r>
      <w:r>
        <w:rPr>
          <w:rStyle w:val="7"/>
          <w:rFonts w:hint="eastAsia" w:ascii="仿宋" w:hAnsi="仿宋" w:eastAsia="仿宋" w:cs="仿宋"/>
          <w:color w:val="333333"/>
          <w:sz w:val="30"/>
          <w:szCs w:val="30"/>
          <w:bdr w:val="none" w:color="auto" w:sz="0" w:space="0"/>
          <w:shd w:val="clear" w:fill="FFFFFF"/>
        </w:rPr>
        <w:t>信息填写必须完整、准确。</w:t>
      </w:r>
      <w:r>
        <w:rPr>
          <w:rFonts w:hint="eastAsia" w:ascii="仿宋" w:hAnsi="仿宋" w:eastAsia="仿宋" w:cs="仿宋"/>
          <w:color w:val="333333"/>
          <w:sz w:val="30"/>
          <w:szCs w:val="30"/>
          <w:bdr w:val="none" w:color="auto" w:sz="0" w:space="0"/>
          <w:shd w:val="clear" w:fill="FFFFFF"/>
        </w:rPr>
        <w:t>根据考生提供的材料，经审核，凡符合条件者，予以通过;</w:t>
      </w:r>
      <w:r>
        <w:rPr>
          <w:rStyle w:val="7"/>
          <w:rFonts w:hint="eastAsia" w:ascii="仿宋" w:hAnsi="仿宋" w:eastAsia="仿宋" w:cs="仿宋"/>
          <w:color w:val="333333"/>
          <w:sz w:val="30"/>
          <w:szCs w:val="30"/>
          <w:bdr w:val="none" w:color="auto" w:sz="0" w:space="0"/>
          <w:shd w:val="clear" w:fill="FFFFFF"/>
        </w:rPr>
        <w:t>审核未通过者，工作人员将通过短信方式向考生说明原因。</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3.报名所需材料（所有证件证书均需提供原件及复印件）：</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（1）本人身份证；</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（2）报考岗位所需的学历、学位证书（2020年应届毕业生须提供《就业推荐表》、成绩单和《就业协议书》）、获奖证书及报考岗位要求的适岗性证书等材料；</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（3）本人近期1寸免冠彩照1张；</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（4）留学人员须提供教育部中国留学服务中心出具的境外学历、学位认证书；</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（5）《舟山市教育局直属学校公开招聘教师报名表》（见附件2，由应聘人员自行打印、粘贴近期正面免冠1寸彩照，手写体签名）及报名表中内容相关证明材料。</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（6）研究生需同时携带本科学历学位相关材料。</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（7）《报考诚信承诺书》（见附件3，由应聘人员自行打印，手写体签名）</w:t>
      </w:r>
    </w:p>
    <w:p>
      <w:pPr>
        <w:pStyle w:val="4"/>
        <w:keepNext w:val="0"/>
        <w:keepLines w:val="0"/>
        <w:widowControl/>
        <w:suppressLineNumbers w:val="0"/>
        <w:shd w:val="clear" w:fill="FFFFFF"/>
        <w:spacing w:before="0" w:beforeAutospacing="0" w:after="150" w:afterAutospacing="0"/>
        <w:ind w:left="0" w:right="0" w:firstLine="600"/>
        <w:jc w:val="left"/>
        <w:rPr>
          <w:sz w:val="21"/>
          <w:szCs w:val="21"/>
        </w:rPr>
      </w:pPr>
      <w:r>
        <w:rPr>
          <w:rFonts w:hint="eastAsia" w:ascii="仿宋" w:hAnsi="仿宋" w:eastAsia="仿宋" w:cs="仿宋"/>
          <w:color w:val="333333"/>
          <w:sz w:val="30"/>
          <w:szCs w:val="30"/>
          <w:bdr w:val="none" w:color="auto" w:sz="0" w:space="0"/>
          <w:shd w:val="clear" w:fill="FFFFFF"/>
        </w:rPr>
        <w:t>4.资格复审时间：2019年12月18日（周三）上午8:30—11:00；</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5.资格复审地点：浙江海洋大学新城校区公共教学楼一楼（浙江省舟山市定海临城长峙岛海大南路1号）北1门进入（浙江海洋大学国际交流中心旁），具体地点另行通知。</w:t>
      </w:r>
    </w:p>
    <w:p>
      <w:pPr>
        <w:pStyle w:val="4"/>
        <w:keepNext w:val="0"/>
        <w:keepLines w:val="0"/>
        <w:widowControl/>
        <w:suppressLineNumbers w:val="0"/>
        <w:shd w:val="clear" w:fill="FFFFFF"/>
        <w:spacing w:before="0" w:beforeAutospacing="0" w:after="150" w:afterAutospacing="0"/>
        <w:ind w:left="0" w:right="0" w:firstLine="555"/>
        <w:rPr>
          <w:sz w:val="21"/>
          <w:szCs w:val="21"/>
        </w:rPr>
      </w:pPr>
      <w:r>
        <w:rPr>
          <w:rFonts w:hint="eastAsia" w:ascii="仿宋" w:hAnsi="仿宋" w:eastAsia="仿宋" w:cs="仿宋"/>
          <w:color w:val="333333"/>
          <w:sz w:val="30"/>
          <w:szCs w:val="30"/>
          <w:bdr w:val="none" w:color="auto" w:sz="0" w:space="0"/>
          <w:shd w:val="clear" w:fill="FFFFFF"/>
        </w:rPr>
        <w:t>符合条件报考人数应达到计划数3倍及以上，如达不到规定比例，核减或取消招聘计划。舟山市教育局负责对报名人员进行资格审查，对报考人员在报名、资格审查、考试、体检、考察、公示、聘用等过程中，发现提供虚假材料或不符合报考条件的，取消招聘或聘用资格。</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Style w:val="7"/>
          <w:rFonts w:hint="eastAsia" w:ascii="仿宋" w:hAnsi="仿宋" w:eastAsia="仿宋" w:cs="仿宋"/>
          <w:color w:val="333333"/>
          <w:sz w:val="30"/>
          <w:szCs w:val="30"/>
          <w:bdr w:val="none" w:color="auto" w:sz="0" w:space="0"/>
          <w:shd w:val="clear" w:fill="FFFFFF"/>
        </w:rPr>
        <w:t>六、考试</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考试时间初定在12月18日-20日。</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第一类考生，考试形式为面试，报考体育和信息技术岗位的，还需参加专业技能测试。资格审核通过的人数在招聘计划数3倍（中小学语文岗位2倍，下同）及以内的，报名对象直接进入面试；资格审核通过人数超过招聘计划数3倍的，增加面谈环节，按面谈成绩从高分到低分，在招聘计划数的3倍确定面试（专业技能测试）对象。面谈时间初定2019年12月18日下午进行，具体时间、地点以现场资格复审时告知。面谈成绩不计入总成绩。</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第二类考生，考试形式为笔试、面试，报考体育和信息技术岗位的，还需参加专业技能测试。在笔试结束后，根据笔试成绩，按招聘计划数1：3（中小学语文岗位1:2，下同）的比例从高分到低分确定面试（专业技能测试）对象，笔试成绩不计入总成绩。面试（专业技能测试）对象人数若出现不足规定比例，根据实际情况确定。笔试时间初定2019年12月18日下午进行，具体时间、地点以现场资格复审时告知。</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笔试内容主要为与报考岗位相关的学科专业知识，笔试满分为100分，面试，包括说课和结构化面试两部分，主要考察适岗能力、逻辑思维、语言表达能力等综合素质，专业技能测试主要考察专业实践水平和技能技巧。面试和专业技能测试满分均为100分，合格分均为60分，低于60分的，不进入下一环节。</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Style w:val="7"/>
          <w:rFonts w:hint="eastAsia" w:ascii="仿宋" w:hAnsi="仿宋" w:eastAsia="仿宋" w:cs="仿宋"/>
          <w:color w:val="333333"/>
          <w:sz w:val="30"/>
          <w:szCs w:val="30"/>
          <w:bdr w:val="none" w:color="auto" w:sz="0" w:space="0"/>
          <w:shd w:val="clear" w:fill="FFFFFF"/>
        </w:rPr>
        <w:t>七、体检及考察</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考试结束后，在面试、专业技能测试成绩均合格人员中，按面试成绩60%+专业技能成绩40%折合为考试总成绩；无专业技能测试的，面试成绩即考试总成绩。按照考试总成绩从高分到低分按招聘岗位计划1：1的比例确定体检、考察对象。若考试总成绩相等，以说课成绩高的排位在前（有专业技能测试的,以面试成绩高的排位在前）。</w:t>
      </w:r>
    </w:p>
    <w:p>
      <w:pPr>
        <w:pStyle w:val="4"/>
        <w:keepNext w:val="0"/>
        <w:keepLines w:val="0"/>
        <w:widowControl/>
        <w:suppressLineNumbers w:val="0"/>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体检参照人社部、国家卫计委、国家公务员局《关于修订〈公务员录用体检通用标准（试行）〉及〈公务员录用体检操作手册（试行）〉有关内容的通知》（人社部发〔2016〕140号）执行。报考人员不按规定时间、地点参加体检的，视作放弃体检。考察按照国家公务员局《关于做好公务员录用考察工作的通知》（国公局发〔2013〕2号）执行。</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Style w:val="7"/>
          <w:rFonts w:hint="eastAsia" w:ascii="仿宋" w:hAnsi="仿宋" w:eastAsia="仿宋" w:cs="仿宋"/>
          <w:color w:val="333333"/>
          <w:sz w:val="30"/>
          <w:szCs w:val="30"/>
          <w:bdr w:val="none" w:color="auto" w:sz="0" w:space="0"/>
          <w:shd w:val="clear" w:fill="FFFFFF"/>
        </w:rPr>
        <w:t>八、公示及聘用</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经体检、考察合格者，按岗位确定拟聘用人选，并在舟山市人力资源和社会保障局网站和舟山市教育网上公示7个工作日。公示期满后，没有反映问题或反映问题经核实不影响聘用的，在规定时间内办理录用入编手续（具有正式事业编制），并由市教育局统一分配到相关市属学校，签订聘用合同，办理聘用手续。</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拟聘用对象公示后，在规定时间里无正当理由逾期不报到的、</w:t>
      </w:r>
      <w:r>
        <w:rPr>
          <w:rStyle w:val="7"/>
          <w:rFonts w:hint="eastAsia" w:ascii="仿宋" w:hAnsi="仿宋" w:eastAsia="仿宋" w:cs="仿宋"/>
          <w:color w:val="333333"/>
          <w:sz w:val="30"/>
          <w:szCs w:val="30"/>
          <w:bdr w:val="none" w:color="auto" w:sz="0" w:space="0"/>
          <w:shd w:val="clear" w:fill="FFFFFF"/>
        </w:rPr>
        <w:t>2020年全日制普通高校应届毕业生不能在2020年7月30日前提供报考岗位规定的学历、学位证书的，均取消聘用资格</w:t>
      </w:r>
      <w:r>
        <w:rPr>
          <w:rFonts w:hint="eastAsia" w:ascii="仿宋" w:hAnsi="仿宋" w:eastAsia="仿宋" w:cs="仿宋"/>
          <w:color w:val="333333"/>
          <w:sz w:val="30"/>
          <w:szCs w:val="30"/>
          <w:bdr w:val="none" w:color="auto" w:sz="0" w:space="0"/>
          <w:shd w:val="clear" w:fill="FFFFFF"/>
        </w:rPr>
        <w:t>；聘用人员须在工作后一年内取得教师资格证书，否则将解除聘用合同。拟聘用对象公示后，均不再递补。</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Style w:val="7"/>
          <w:rFonts w:hint="eastAsia" w:ascii="仿宋" w:hAnsi="仿宋" w:eastAsia="仿宋" w:cs="仿宋"/>
          <w:color w:val="333333"/>
          <w:sz w:val="30"/>
          <w:szCs w:val="30"/>
          <w:bdr w:val="none" w:color="auto" w:sz="0" w:space="0"/>
          <w:shd w:val="clear" w:fill="FFFFFF"/>
        </w:rPr>
        <w:t>九、其他事项</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（一）本次招聘工作中，体检、考察不合格或放弃的，在成绩合格人员中按考试总成绩从高分到低分依次递补。一次递补后再出现放弃或不合格情况的，不再递补。</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（二）报考人员须用第二代身份证号码注册报名。</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（三）报考人员对本招聘公告有异议的，可在公布之日起7日内向舟山市教育局反映。</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（四）本公告未尽事宜，由舟山市教育局负责解释。咨询电话：0580-2046210、2047074，监督电话：0580-2600333。</w:t>
      </w:r>
    </w:p>
    <w:p>
      <w:pPr>
        <w:pStyle w:val="4"/>
        <w:keepNext w:val="0"/>
        <w:keepLines w:val="0"/>
        <w:widowControl/>
        <w:suppressLineNumbers w:val="0"/>
        <w:shd w:val="clear" w:fill="FFFFFF"/>
        <w:spacing w:before="0" w:beforeAutospacing="0" w:after="150" w:afterAutospacing="0"/>
        <w:ind w:left="0" w:right="0" w:firstLine="555"/>
        <w:jc w:val="left"/>
        <w:rPr>
          <w:sz w:val="21"/>
          <w:szCs w:val="21"/>
        </w:rPr>
      </w:pPr>
      <w:r>
        <w:rPr>
          <w:rFonts w:hint="eastAsia" w:ascii="仿宋" w:hAnsi="仿宋" w:eastAsia="仿宋" w:cs="仿宋"/>
          <w:color w:val="333333"/>
          <w:sz w:val="30"/>
          <w:szCs w:val="30"/>
          <w:bdr w:val="none" w:color="auto" w:sz="0" w:space="0"/>
          <w:shd w:val="clear" w:fill="FFFFFF"/>
        </w:rPr>
        <w:t>（五）考试违纪违规行为的认定和处理，按照《事业单位公开招聘违纪违规行为处理规定》(人社部令第35号)执行。</w:t>
      </w:r>
    </w:p>
    <w:p>
      <w:pPr>
        <w:pStyle w:val="4"/>
        <w:keepNext w:val="0"/>
        <w:keepLines w:val="0"/>
        <w:widowControl/>
        <w:suppressLineNumbers w:val="0"/>
        <w:shd w:val="clear" w:fill="FFFFFF"/>
        <w:spacing w:before="0" w:beforeAutospacing="0" w:after="150" w:afterAutospacing="0"/>
        <w:ind w:left="0" w:right="0" w:firstLine="600"/>
        <w:jc w:val="left"/>
        <w:rPr>
          <w:sz w:val="21"/>
          <w:szCs w:val="21"/>
        </w:rPr>
      </w:pPr>
      <w:r>
        <w:rPr>
          <w:rFonts w:hint="eastAsia" w:ascii="宋体" w:hAnsi="宋体" w:eastAsia="宋体" w:cs="宋体"/>
          <w:color w:val="333333"/>
          <w:sz w:val="30"/>
          <w:szCs w:val="30"/>
          <w:bdr w:val="none" w:color="auto" w:sz="0" w:space="0"/>
          <w:shd w:val="clear" w:fill="FFFFFF"/>
        </w:rPr>
        <w:t> </w:t>
      </w:r>
    </w:p>
    <w:p>
      <w:pPr>
        <w:pStyle w:val="4"/>
        <w:keepNext w:val="0"/>
        <w:keepLines w:val="0"/>
        <w:widowControl/>
        <w:suppressLineNumbers w:val="0"/>
        <w:shd w:val="clear" w:fill="FFFFFF"/>
        <w:spacing w:before="0" w:beforeAutospacing="0" w:after="150" w:afterAutospacing="0"/>
        <w:ind w:left="0" w:right="0" w:firstLine="600"/>
        <w:jc w:val="left"/>
        <w:rPr>
          <w:sz w:val="21"/>
          <w:szCs w:val="21"/>
        </w:rPr>
      </w:pPr>
      <w:r>
        <w:rPr>
          <w:rFonts w:hint="eastAsia" w:ascii="仿宋" w:hAnsi="仿宋" w:eastAsia="仿宋" w:cs="仿宋"/>
          <w:color w:val="333333"/>
          <w:sz w:val="30"/>
          <w:szCs w:val="30"/>
          <w:bdr w:val="none" w:color="auto" w:sz="0" w:space="0"/>
          <w:shd w:val="clear" w:fill="FFFFFF"/>
        </w:rPr>
        <w:t>附件：</w:t>
      </w:r>
    </w:p>
    <w:p>
      <w:pPr>
        <w:pStyle w:val="4"/>
        <w:keepNext w:val="0"/>
        <w:keepLines w:val="0"/>
        <w:widowControl/>
        <w:suppressLineNumbers w:val="0"/>
        <w:shd w:val="clear" w:fill="FFFFFF"/>
        <w:spacing w:before="0" w:beforeAutospacing="0" w:after="150" w:afterAutospacing="0"/>
        <w:ind w:left="0" w:right="0" w:firstLine="600"/>
        <w:jc w:val="left"/>
        <w:rPr>
          <w:sz w:val="21"/>
          <w:szCs w:val="21"/>
        </w:rPr>
      </w:pPr>
      <w:r>
        <w:rPr>
          <w:rFonts w:hint="eastAsia" w:ascii="仿宋" w:hAnsi="仿宋" w:eastAsia="仿宋" w:cs="仿宋"/>
          <w:color w:val="333333"/>
          <w:sz w:val="30"/>
          <w:szCs w:val="30"/>
          <w:bdr w:val="none" w:color="auto" w:sz="0" w:space="0"/>
          <w:shd w:val="clear" w:fill="FFFFFF"/>
        </w:rPr>
        <w:t>1. 2019年下半年舟山市教育局赴浙江海洋大学公开招聘中小学教师计划表</w:t>
      </w:r>
    </w:p>
    <w:p>
      <w:pPr>
        <w:pStyle w:val="4"/>
        <w:keepNext w:val="0"/>
        <w:keepLines w:val="0"/>
        <w:widowControl/>
        <w:suppressLineNumbers w:val="0"/>
        <w:shd w:val="clear" w:fill="FFFFFF"/>
        <w:spacing w:before="0" w:beforeAutospacing="0" w:after="150" w:afterAutospacing="0"/>
        <w:ind w:left="0" w:right="0" w:firstLine="600"/>
        <w:jc w:val="left"/>
        <w:rPr>
          <w:sz w:val="21"/>
          <w:szCs w:val="21"/>
        </w:rPr>
      </w:pPr>
      <w:r>
        <w:rPr>
          <w:rFonts w:hint="eastAsia" w:ascii="仿宋" w:hAnsi="仿宋" w:eastAsia="仿宋" w:cs="仿宋"/>
          <w:color w:val="333333"/>
          <w:sz w:val="30"/>
          <w:szCs w:val="30"/>
          <w:bdr w:val="none" w:color="auto" w:sz="0" w:space="0"/>
          <w:shd w:val="clear" w:fill="FFFFFF"/>
        </w:rPr>
        <w:t>2.舟山市教育局直属学校公开招聘教师报名表</w:t>
      </w:r>
    </w:p>
    <w:p>
      <w:pPr>
        <w:pStyle w:val="4"/>
        <w:keepNext w:val="0"/>
        <w:keepLines w:val="0"/>
        <w:widowControl/>
        <w:suppressLineNumbers w:val="0"/>
        <w:shd w:val="clear" w:fill="FFFFFF"/>
        <w:spacing w:before="0" w:beforeAutospacing="0" w:after="150" w:afterAutospacing="0"/>
        <w:ind w:left="0" w:right="0" w:firstLine="600"/>
        <w:jc w:val="left"/>
        <w:rPr>
          <w:sz w:val="21"/>
          <w:szCs w:val="21"/>
        </w:rPr>
      </w:pPr>
      <w:r>
        <w:rPr>
          <w:rFonts w:hint="eastAsia" w:ascii="仿宋" w:hAnsi="仿宋" w:eastAsia="仿宋" w:cs="仿宋"/>
          <w:color w:val="333333"/>
          <w:sz w:val="30"/>
          <w:szCs w:val="30"/>
          <w:bdr w:val="none" w:color="auto" w:sz="0" w:space="0"/>
          <w:shd w:val="clear" w:fill="FFFFFF"/>
        </w:rPr>
        <w:t>3．报考诚信承诺书</w:t>
      </w:r>
    </w:p>
    <w:p>
      <w:pPr>
        <w:pStyle w:val="4"/>
        <w:keepNext w:val="0"/>
        <w:keepLines w:val="0"/>
        <w:widowControl/>
        <w:suppressLineNumbers w:val="0"/>
        <w:shd w:val="clear" w:fill="FFFFFF"/>
        <w:spacing w:before="0" w:beforeAutospacing="0" w:after="150" w:afterAutospacing="0"/>
        <w:ind w:left="0" w:right="0" w:firstLine="4545"/>
        <w:jc w:val="left"/>
        <w:rPr>
          <w:sz w:val="21"/>
          <w:szCs w:val="21"/>
        </w:rPr>
      </w:pPr>
      <w:r>
        <w:rPr>
          <w:rFonts w:hint="eastAsia" w:ascii="仿宋" w:hAnsi="仿宋" w:eastAsia="仿宋" w:cs="仿宋"/>
          <w:color w:val="333333"/>
          <w:sz w:val="30"/>
          <w:szCs w:val="30"/>
          <w:bdr w:val="none" w:color="auto" w:sz="0" w:space="0"/>
          <w:shd w:val="clear" w:fill="FFFFFF"/>
        </w:rPr>
        <w:t> </w:t>
      </w:r>
    </w:p>
    <w:p>
      <w:pPr>
        <w:pStyle w:val="4"/>
        <w:keepNext w:val="0"/>
        <w:keepLines w:val="0"/>
        <w:widowControl/>
        <w:suppressLineNumbers w:val="0"/>
        <w:shd w:val="clear" w:fill="FFFFFF"/>
        <w:spacing w:before="0" w:beforeAutospacing="0" w:after="150" w:afterAutospacing="0"/>
        <w:ind w:left="0" w:right="0" w:firstLine="5400"/>
        <w:jc w:val="left"/>
        <w:rPr>
          <w:sz w:val="21"/>
          <w:szCs w:val="21"/>
        </w:rPr>
      </w:pPr>
      <w:r>
        <w:rPr>
          <w:rFonts w:hint="eastAsia" w:ascii="仿宋" w:hAnsi="仿宋" w:eastAsia="仿宋" w:cs="仿宋"/>
          <w:color w:val="333333"/>
          <w:sz w:val="30"/>
          <w:szCs w:val="30"/>
          <w:bdr w:val="none" w:color="auto" w:sz="0" w:space="0"/>
          <w:shd w:val="clear" w:fill="FFFFFF"/>
        </w:rPr>
        <w:t>舟山市教育局</w:t>
      </w:r>
      <w:r>
        <w:rPr>
          <w:rFonts w:hint="eastAsia" w:ascii="宋体" w:hAnsi="宋体" w:eastAsia="宋体" w:cs="宋体"/>
          <w:color w:val="333333"/>
          <w:sz w:val="30"/>
          <w:szCs w:val="30"/>
          <w:bdr w:val="none" w:color="auto" w:sz="0" w:space="0"/>
          <w:shd w:val="clear" w:fill="FFFFFF"/>
        </w:rPr>
        <w:t>   </w:t>
      </w:r>
    </w:p>
    <w:p>
      <w:pPr>
        <w:pStyle w:val="4"/>
        <w:keepNext w:val="0"/>
        <w:keepLines w:val="0"/>
        <w:widowControl/>
        <w:suppressLineNumbers w:val="0"/>
        <w:spacing w:before="0" w:beforeAutospacing="0" w:after="150" w:afterAutospacing="0"/>
        <w:ind w:left="0" w:right="0" w:firstLine="5100"/>
        <w:rPr>
          <w:sz w:val="21"/>
          <w:szCs w:val="21"/>
        </w:rPr>
      </w:pPr>
      <w:r>
        <w:rPr>
          <w:rFonts w:hint="eastAsia" w:ascii="仿宋" w:hAnsi="仿宋" w:eastAsia="仿宋" w:cs="仿宋"/>
          <w:color w:val="333333"/>
          <w:sz w:val="30"/>
          <w:szCs w:val="30"/>
          <w:bdr w:val="none" w:color="auto" w:sz="0" w:space="0"/>
          <w:shd w:val="clear" w:fill="FFFFFF"/>
        </w:rPr>
        <w:t>2019年12月6日</w:t>
      </w:r>
    </w:p>
    <w:p>
      <w:pPr>
        <w:pStyle w:val="4"/>
        <w:keepNext w:val="0"/>
        <w:keepLines w:val="0"/>
        <w:widowControl/>
        <w:suppressLineNumbers w:val="0"/>
        <w:spacing w:before="0" w:beforeAutospacing="0" w:after="150" w:afterAutospacing="0"/>
        <w:ind w:left="0" w:right="0"/>
      </w:pPr>
    </w:p>
    <w:p>
      <w:pPr>
        <w:pStyle w:val="4"/>
        <w:keepNext w:val="0"/>
        <w:keepLines w:val="0"/>
        <w:widowControl/>
        <w:suppressLineNumbers w:val="0"/>
        <w:shd w:val="clear" w:fill="FFFFFF"/>
        <w:spacing w:before="0" w:beforeAutospacing="0" w:after="150" w:afterAutospacing="0"/>
        <w:ind w:left="0" w:right="0" w:firstLine="1605"/>
        <w:jc w:val="left"/>
        <w:rPr>
          <w:sz w:val="21"/>
          <w:szCs w:val="21"/>
        </w:rPr>
      </w:pPr>
      <w:r>
        <w:rPr>
          <w:rFonts w:ascii="方正小标宋简体" w:hAnsi="方正小标宋简体" w:eastAsia="方正小标宋简体" w:cs="方正小标宋简体"/>
          <w:sz w:val="31"/>
          <w:szCs w:val="31"/>
          <w:bdr w:val="none" w:color="auto" w:sz="0" w:space="0"/>
          <w:shd w:val="clear" w:fill="FFFFFF"/>
        </w:rPr>
        <w:t>附件1：2019年下半年舟山市教育局赴浙江海洋大学公开招聘中小学教师计划表</w:t>
      </w:r>
    </w:p>
    <w:tbl>
      <w:tblPr>
        <w:tblpPr w:vertAnchor="text" w:tblpXSpec="left"/>
        <w:tblW w:w="9895" w:type="dxa"/>
        <w:tblCellSpacing w:w="0" w:type="dxa"/>
        <w:tblInd w:w="15" w:type="dxa"/>
        <w:shd w:val="clear"/>
        <w:tblLayout w:type="autofit"/>
        <w:tblCellMar>
          <w:top w:w="0" w:type="dxa"/>
          <w:left w:w="0" w:type="dxa"/>
          <w:bottom w:w="0" w:type="dxa"/>
          <w:right w:w="0" w:type="dxa"/>
        </w:tblCellMar>
      </w:tblPr>
      <w:tblGrid>
        <w:gridCol w:w="480"/>
        <w:gridCol w:w="1148"/>
        <w:gridCol w:w="1125"/>
        <w:gridCol w:w="588"/>
        <w:gridCol w:w="465"/>
        <w:gridCol w:w="465"/>
        <w:gridCol w:w="4067"/>
        <w:gridCol w:w="892"/>
        <w:gridCol w:w="665"/>
      </w:tblGrid>
      <w:tr>
        <w:tblPrEx>
          <w:shd w:val="clear"/>
          <w:tblCellMar>
            <w:top w:w="0" w:type="dxa"/>
            <w:left w:w="0" w:type="dxa"/>
            <w:bottom w:w="0" w:type="dxa"/>
            <w:right w:w="0" w:type="dxa"/>
          </w:tblCellMar>
        </w:tblPrEx>
        <w:trPr>
          <w:trHeight w:val="480" w:hRule="atLeast"/>
          <w:tblCellSpacing w:w="0" w:type="dxa"/>
        </w:trPr>
        <w:tc>
          <w:tcPr>
            <w:tcW w:w="37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ascii="黑体" w:hAnsi="宋体" w:eastAsia="黑体" w:cs="黑体"/>
                <w:sz w:val="24"/>
                <w:szCs w:val="24"/>
                <w:bdr w:val="none" w:color="auto" w:sz="0" w:space="0"/>
              </w:rPr>
              <w:t>序号</w:t>
            </w:r>
          </w:p>
        </w:tc>
        <w:tc>
          <w:tcPr>
            <w:tcW w:w="122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eastAsia" w:ascii="黑体" w:hAnsi="宋体" w:eastAsia="黑体" w:cs="黑体"/>
                <w:sz w:val="24"/>
                <w:szCs w:val="24"/>
                <w:bdr w:val="none" w:color="auto" w:sz="0" w:space="0"/>
              </w:rPr>
              <w:t>招聘单位</w:t>
            </w:r>
          </w:p>
        </w:tc>
        <w:tc>
          <w:tcPr>
            <w:tcW w:w="11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eastAsia" w:ascii="黑体" w:hAnsi="宋体" w:eastAsia="黑体" w:cs="黑体"/>
                <w:sz w:val="24"/>
                <w:szCs w:val="24"/>
                <w:bdr w:val="none" w:color="auto" w:sz="0" w:space="0"/>
              </w:rPr>
              <w:t>招聘岗位</w:t>
            </w:r>
          </w:p>
        </w:tc>
        <w:tc>
          <w:tcPr>
            <w:tcW w:w="60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eastAsia" w:ascii="黑体" w:hAnsi="宋体" w:eastAsia="黑体" w:cs="黑体"/>
                <w:sz w:val="24"/>
                <w:szCs w:val="24"/>
                <w:bdr w:val="none" w:color="auto" w:sz="0" w:space="0"/>
              </w:rPr>
              <w:t>招聘人数</w:t>
            </w:r>
          </w:p>
        </w:tc>
        <w:tc>
          <w:tcPr>
            <w:tcW w:w="32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eastAsia" w:ascii="黑体" w:hAnsi="宋体" w:eastAsia="黑体" w:cs="黑体"/>
                <w:sz w:val="24"/>
                <w:szCs w:val="24"/>
                <w:bdr w:val="none" w:color="auto" w:sz="0" w:space="0"/>
              </w:rPr>
              <w:t xml:space="preserve">学历 </w:t>
            </w:r>
          </w:p>
        </w:tc>
        <w:tc>
          <w:tcPr>
            <w:tcW w:w="32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eastAsia" w:ascii="黑体" w:hAnsi="宋体" w:eastAsia="黑体" w:cs="黑体"/>
                <w:sz w:val="24"/>
                <w:szCs w:val="24"/>
                <w:bdr w:val="none" w:color="auto" w:sz="0" w:space="0"/>
              </w:rPr>
              <w:t>学位</w:t>
            </w:r>
          </w:p>
        </w:tc>
        <w:tc>
          <w:tcPr>
            <w:tcW w:w="442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eastAsia" w:ascii="黑体" w:hAnsi="宋体" w:eastAsia="黑体" w:cs="黑体"/>
                <w:sz w:val="24"/>
                <w:szCs w:val="24"/>
                <w:bdr w:val="none" w:color="auto" w:sz="0" w:space="0"/>
              </w:rPr>
              <w:t>专业要求</w:t>
            </w:r>
          </w:p>
        </w:tc>
        <w:tc>
          <w:tcPr>
            <w:tcW w:w="91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jc w:val="center"/>
              <w:rPr>
                <w:sz w:val="21"/>
                <w:szCs w:val="21"/>
              </w:rPr>
            </w:pPr>
            <w:r>
              <w:rPr>
                <w:rStyle w:val="7"/>
                <w:rFonts w:hint="eastAsia" w:ascii="宋体" w:hAnsi="宋体" w:eastAsia="宋体" w:cs="宋体"/>
                <w:sz w:val="24"/>
                <w:szCs w:val="24"/>
                <w:bdr w:val="none" w:color="auto" w:sz="0" w:space="0"/>
              </w:rPr>
              <w:t>考试</w:t>
            </w:r>
          </w:p>
          <w:p>
            <w:pPr>
              <w:pStyle w:val="4"/>
              <w:keepNext w:val="0"/>
              <w:keepLines w:val="0"/>
              <w:widowControl/>
              <w:suppressLineNumbers w:val="0"/>
              <w:jc w:val="center"/>
              <w:rPr>
                <w:sz w:val="21"/>
                <w:szCs w:val="21"/>
              </w:rPr>
            </w:pPr>
            <w:r>
              <w:rPr>
                <w:rStyle w:val="7"/>
                <w:rFonts w:hint="eastAsia" w:ascii="宋体" w:hAnsi="宋体" w:eastAsia="宋体" w:cs="宋体"/>
                <w:sz w:val="24"/>
                <w:szCs w:val="24"/>
                <w:bdr w:val="none" w:color="auto" w:sz="0" w:space="0"/>
              </w:rPr>
              <w:t>形式</w:t>
            </w:r>
          </w:p>
        </w:tc>
        <w:tc>
          <w:tcPr>
            <w:tcW w:w="52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rPr>
                <w:sz w:val="21"/>
                <w:szCs w:val="21"/>
              </w:rPr>
            </w:pPr>
            <w:r>
              <w:rPr>
                <w:rStyle w:val="7"/>
                <w:rFonts w:hint="eastAsia" w:ascii="黑体" w:hAnsi="宋体" w:eastAsia="黑体" w:cs="黑体"/>
                <w:sz w:val="24"/>
                <w:szCs w:val="24"/>
                <w:bdr w:val="none" w:color="auto" w:sz="0" w:space="0"/>
              </w:rPr>
              <w:t>备注</w:t>
            </w:r>
          </w:p>
        </w:tc>
      </w:tr>
      <w:tr>
        <w:tblPrEx>
          <w:tblCellMar>
            <w:top w:w="0" w:type="dxa"/>
            <w:left w:w="0" w:type="dxa"/>
            <w:bottom w:w="0" w:type="dxa"/>
            <w:right w:w="0" w:type="dxa"/>
          </w:tblCellMar>
        </w:tblPrEx>
        <w:trPr>
          <w:trHeight w:val="630" w:hRule="atLeast"/>
          <w:tblCellSpacing w:w="0" w:type="dxa"/>
        </w:trPr>
        <w:tc>
          <w:tcPr>
            <w:tcW w:w="37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1</w:t>
            </w:r>
          </w:p>
        </w:tc>
        <w:tc>
          <w:tcPr>
            <w:tcW w:w="1222"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市直属</w:t>
            </w:r>
          </w:p>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义务教育学校</w:t>
            </w: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中小学语文</w:t>
            </w:r>
          </w:p>
        </w:tc>
        <w:tc>
          <w:tcPr>
            <w:tcW w:w="60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8</w:t>
            </w:r>
          </w:p>
        </w:tc>
        <w:tc>
          <w:tcPr>
            <w:tcW w:w="326"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jc w:val="center"/>
              <w:rPr>
                <w:sz w:val="21"/>
                <w:szCs w:val="21"/>
              </w:rPr>
            </w:pPr>
            <w:r>
              <w:rPr>
                <w:rFonts w:hint="eastAsia" w:ascii="宋体" w:hAnsi="宋体" w:eastAsia="宋体" w:cs="宋体"/>
                <w:sz w:val="22"/>
                <w:szCs w:val="22"/>
                <w:bdr w:val="none" w:color="auto" w:sz="0" w:space="0"/>
              </w:rPr>
              <w:t>全日制普通高校本科及以上</w:t>
            </w:r>
          </w:p>
        </w:tc>
        <w:tc>
          <w:tcPr>
            <w:tcW w:w="326"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jc w:val="center"/>
              <w:rPr>
                <w:sz w:val="21"/>
                <w:szCs w:val="21"/>
              </w:rPr>
            </w:pPr>
            <w:r>
              <w:rPr>
                <w:rFonts w:hint="eastAsia" w:ascii="宋体" w:hAnsi="宋体" w:eastAsia="宋体" w:cs="宋体"/>
                <w:sz w:val="22"/>
                <w:szCs w:val="22"/>
                <w:bdr w:val="none" w:color="auto" w:sz="0" w:space="0"/>
              </w:rPr>
              <w:t>学士及以上</w:t>
            </w:r>
          </w:p>
        </w:tc>
        <w:tc>
          <w:tcPr>
            <w:tcW w:w="442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jc w:val="left"/>
              <w:rPr>
                <w:sz w:val="21"/>
                <w:szCs w:val="21"/>
              </w:rPr>
            </w:pPr>
            <w:r>
              <w:rPr>
                <w:rFonts w:ascii="仿宋_GB2312" w:eastAsia="仿宋_GB2312" w:cs="仿宋_GB2312"/>
                <w:sz w:val="18"/>
                <w:szCs w:val="18"/>
                <w:bdr w:val="none" w:color="auto" w:sz="0" w:space="0"/>
              </w:rPr>
              <w:t>研究生:中国语言文学类、学科教学（语文）、课程与教学论（语文）</w:t>
            </w:r>
            <w:r>
              <w:rPr>
                <w:rFonts w:hint="default" w:ascii="仿宋_GB2312" w:eastAsia="仿宋_GB2312" w:cs="仿宋_GB2312"/>
                <w:sz w:val="18"/>
                <w:szCs w:val="18"/>
                <w:bdr w:val="none" w:color="auto" w:sz="0" w:space="0"/>
              </w:rPr>
              <w:br w:type="textWrapping"/>
            </w:r>
            <w:r>
              <w:rPr>
                <w:rFonts w:hint="default" w:ascii="仿宋_GB2312" w:eastAsia="仿宋_GB2312" w:cs="仿宋_GB2312"/>
                <w:sz w:val="18"/>
                <w:szCs w:val="18"/>
                <w:bdr w:val="none" w:color="auto" w:sz="0" w:space="0"/>
              </w:rPr>
              <w:t>  本科：中国语言文学类、小学教育（语文）</w:t>
            </w:r>
          </w:p>
        </w:tc>
        <w:tc>
          <w:tcPr>
            <w:tcW w:w="917" w:type="dxa"/>
            <w:vMerge w:val="restart"/>
            <w:tcBorders>
              <w:top w:val="nil"/>
              <w:left w:val="nil"/>
              <w:bottom w:val="nil"/>
              <w:right w:val="single" w:color="auto" w:sz="6" w:space="0"/>
            </w:tcBorders>
            <w:shd w:val="clear" w:color="auto" w:fill="FFFFFF"/>
            <w:tcMar>
              <w:left w:w="105" w:type="dxa"/>
              <w:right w:w="105" w:type="dxa"/>
            </w:tcMar>
            <w:vAlign w:val="center"/>
          </w:tcPr>
          <w:p>
            <w:pPr>
              <w:pStyle w:val="4"/>
              <w:keepNext w:val="0"/>
              <w:keepLines w:val="0"/>
              <w:widowControl/>
              <w:suppressLineNumbers w:val="0"/>
              <w:jc w:val="center"/>
              <w:rPr>
                <w:sz w:val="21"/>
                <w:szCs w:val="21"/>
              </w:rPr>
            </w:pPr>
            <w:r>
              <w:rPr>
                <w:rFonts w:hint="eastAsia" w:ascii="宋体" w:hAnsi="宋体" w:eastAsia="宋体" w:cs="宋体"/>
                <w:sz w:val="22"/>
                <w:szCs w:val="22"/>
                <w:bdr w:val="none" w:color="auto" w:sz="0" w:space="0"/>
              </w:rPr>
              <w:t>第一类考生：面试</w:t>
            </w:r>
          </w:p>
          <w:p>
            <w:pPr>
              <w:pStyle w:val="4"/>
              <w:keepNext w:val="0"/>
              <w:keepLines w:val="0"/>
              <w:widowControl/>
              <w:suppressLineNumbers w:val="0"/>
              <w:jc w:val="center"/>
              <w:rPr>
                <w:sz w:val="21"/>
                <w:szCs w:val="21"/>
              </w:rPr>
            </w:pPr>
            <w:r>
              <w:rPr>
                <w:rFonts w:hint="eastAsia" w:ascii="宋体" w:hAnsi="宋体" w:eastAsia="宋体" w:cs="宋体"/>
                <w:sz w:val="22"/>
                <w:szCs w:val="22"/>
                <w:bdr w:val="none" w:color="auto" w:sz="0" w:space="0"/>
              </w:rPr>
              <w:t> </w:t>
            </w:r>
          </w:p>
          <w:p>
            <w:pPr>
              <w:pStyle w:val="4"/>
              <w:keepNext w:val="0"/>
              <w:keepLines w:val="0"/>
              <w:widowControl/>
              <w:suppressLineNumbers w:val="0"/>
              <w:jc w:val="center"/>
              <w:rPr>
                <w:sz w:val="21"/>
                <w:szCs w:val="21"/>
              </w:rPr>
            </w:pPr>
            <w:r>
              <w:rPr>
                <w:rFonts w:hint="eastAsia" w:ascii="宋体" w:hAnsi="宋体" w:eastAsia="宋体" w:cs="宋体"/>
                <w:sz w:val="22"/>
                <w:szCs w:val="22"/>
                <w:bdr w:val="none" w:color="auto" w:sz="0" w:space="0"/>
              </w:rPr>
              <w:t>第二类考生：笔试+面试</w:t>
            </w:r>
          </w:p>
          <w:p>
            <w:pPr>
              <w:pStyle w:val="4"/>
              <w:keepNext w:val="0"/>
              <w:keepLines w:val="0"/>
              <w:widowControl/>
              <w:suppressLineNumbers w:val="0"/>
              <w:jc w:val="center"/>
              <w:rPr>
                <w:sz w:val="21"/>
                <w:szCs w:val="21"/>
              </w:rPr>
            </w:pPr>
            <w:r>
              <w:rPr>
                <w:rFonts w:hint="eastAsia" w:ascii="宋体" w:hAnsi="宋体" w:eastAsia="宋体" w:cs="宋体"/>
                <w:sz w:val="22"/>
                <w:szCs w:val="22"/>
                <w:bdr w:val="none" w:color="auto" w:sz="0" w:space="0"/>
              </w:rPr>
              <w:t> </w:t>
            </w:r>
          </w:p>
          <w:p>
            <w:pPr>
              <w:pStyle w:val="4"/>
              <w:keepNext w:val="0"/>
              <w:keepLines w:val="0"/>
              <w:widowControl/>
              <w:suppressLineNumbers w:val="0"/>
              <w:rPr>
                <w:sz w:val="21"/>
                <w:szCs w:val="21"/>
              </w:rPr>
            </w:pPr>
            <w:r>
              <w:rPr>
                <w:rStyle w:val="7"/>
                <w:rFonts w:hint="eastAsia" w:ascii="宋体" w:hAnsi="宋体" w:eastAsia="宋体" w:cs="宋体"/>
                <w:sz w:val="22"/>
                <w:szCs w:val="22"/>
                <w:bdr w:val="none" w:color="auto" w:sz="0" w:space="0"/>
              </w:rPr>
              <w:t>报考体育、信息技术岗位，增加专业技能测试</w:t>
            </w:r>
          </w:p>
          <w:p>
            <w:pPr>
              <w:pStyle w:val="4"/>
              <w:keepNext w:val="0"/>
              <w:keepLines w:val="0"/>
              <w:widowControl/>
              <w:suppressLineNumbers w:val="0"/>
              <w:jc w:val="center"/>
              <w:rPr>
                <w:sz w:val="21"/>
                <w:szCs w:val="21"/>
              </w:rPr>
            </w:pPr>
            <w:r>
              <w:rPr>
                <w:rFonts w:hint="eastAsia" w:ascii="宋体" w:hAnsi="宋体" w:eastAsia="宋体" w:cs="宋体"/>
                <w:sz w:val="22"/>
                <w:szCs w:val="22"/>
                <w:bdr w:val="none" w:color="auto" w:sz="0" w:space="0"/>
              </w:rPr>
              <w:t> </w:t>
            </w:r>
          </w:p>
        </w:tc>
        <w:tc>
          <w:tcPr>
            <w:tcW w:w="527" w:type="dxa"/>
            <w:vMerge w:val="restart"/>
            <w:tcBorders>
              <w:top w:val="nil"/>
              <w:left w:val="nil"/>
              <w:bottom w:val="nil"/>
              <w:right w:val="single" w:color="auto" w:sz="6" w:space="0"/>
            </w:tcBorders>
            <w:shd w:val="clear" w:color="auto" w:fill="FFFFFF"/>
            <w:tcMar>
              <w:left w:w="105" w:type="dxa"/>
              <w:right w:w="105" w:type="dxa"/>
            </w:tcMar>
            <w:vAlign w:val="center"/>
          </w:tcPr>
          <w:p>
            <w:pPr>
              <w:pStyle w:val="4"/>
              <w:keepNext w:val="0"/>
              <w:keepLines w:val="0"/>
              <w:widowControl/>
              <w:suppressLineNumbers w:val="0"/>
              <w:jc w:val="left"/>
              <w:rPr>
                <w:sz w:val="21"/>
                <w:szCs w:val="21"/>
              </w:rPr>
            </w:pPr>
            <w:r>
              <w:rPr>
                <w:rFonts w:hint="eastAsia" w:ascii="宋体" w:hAnsi="宋体" w:eastAsia="宋体" w:cs="宋体"/>
                <w:sz w:val="22"/>
                <w:szCs w:val="22"/>
                <w:bdr w:val="none" w:color="auto" w:sz="0" w:space="0"/>
              </w:rPr>
              <w:t>仅限2019届2020届毕业生</w:t>
            </w:r>
          </w:p>
          <w:p>
            <w:pPr>
              <w:pStyle w:val="4"/>
              <w:keepNext w:val="0"/>
              <w:keepLines w:val="0"/>
              <w:widowControl/>
              <w:suppressLineNumbers w:val="0"/>
              <w:jc w:val="left"/>
              <w:rPr>
                <w:sz w:val="21"/>
                <w:szCs w:val="21"/>
              </w:rPr>
            </w:pPr>
            <w:r>
              <w:rPr>
                <w:rStyle w:val="7"/>
                <w:rFonts w:hint="eastAsia" w:ascii="宋体" w:hAnsi="宋体" w:eastAsia="宋体" w:cs="宋体"/>
                <w:sz w:val="21"/>
                <w:szCs w:val="21"/>
                <w:bdr w:val="none" w:color="auto" w:sz="0" w:space="0"/>
              </w:rPr>
              <w:t> </w:t>
            </w:r>
          </w:p>
          <w:p>
            <w:pPr>
              <w:pStyle w:val="4"/>
              <w:keepNext w:val="0"/>
              <w:keepLines w:val="0"/>
              <w:widowControl/>
              <w:suppressLineNumbers w:val="0"/>
              <w:jc w:val="left"/>
              <w:rPr>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jc w:val="left"/>
              <w:rPr>
                <w:sz w:val="21"/>
                <w:szCs w:val="21"/>
              </w:rPr>
            </w:pPr>
            <w:r>
              <w:rPr>
                <w:rFonts w:hint="default" w:ascii="仿宋_GB2312" w:eastAsia="仿宋_GB2312" w:cs="仿宋_GB2312"/>
                <w:sz w:val="18"/>
                <w:szCs w:val="18"/>
                <w:bdr w:val="none" w:color="auto" w:sz="0" w:space="0"/>
              </w:rPr>
              <w:t> </w:t>
            </w:r>
          </w:p>
          <w:p>
            <w:pPr>
              <w:pStyle w:val="4"/>
              <w:keepNext w:val="0"/>
              <w:keepLines w:val="0"/>
              <w:widowControl/>
              <w:suppressLineNumbers w:val="0"/>
              <w:jc w:val="left"/>
              <w:rPr>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jc w:val="left"/>
              <w:rPr>
                <w:sz w:val="21"/>
                <w:szCs w:val="21"/>
              </w:rPr>
            </w:pPr>
            <w:r>
              <w:rPr>
                <w:rFonts w:hint="eastAsia" w:ascii="宋体" w:hAnsi="宋体" w:eastAsia="宋体" w:cs="宋体"/>
                <w:sz w:val="22"/>
                <w:szCs w:val="22"/>
                <w:bdr w:val="none" w:color="auto" w:sz="0" w:space="0"/>
              </w:rPr>
              <w:t> </w:t>
            </w:r>
          </w:p>
          <w:p>
            <w:pPr>
              <w:pStyle w:val="4"/>
              <w:keepNext w:val="0"/>
              <w:keepLines w:val="0"/>
              <w:widowControl/>
              <w:suppressLineNumbers w:val="0"/>
              <w:jc w:val="left"/>
              <w:rPr>
                <w:sz w:val="21"/>
                <w:szCs w:val="21"/>
              </w:rPr>
            </w:pPr>
            <w:r>
              <w:rPr>
                <w:rStyle w:val="7"/>
                <w:rFonts w:hint="eastAsia" w:ascii="宋体" w:hAnsi="宋体" w:eastAsia="宋体" w:cs="宋体"/>
                <w:sz w:val="22"/>
                <w:szCs w:val="22"/>
                <w:bdr w:val="none" w:color="auto" w:sz="0" w:space="0"/>
              </w:rPr>
              <w:t> </w:t>
            </w:r>
          </w:p>
        </w:tc>
      </w:tr>
      <w:tr>
        <w:tblPrEx>
          <w:tblCellMar>
            <w:top w:w="0" w:type="dxa"/>
            <w:left w:w="0" w:type="dxa"/>
            <w:bottom w:w="0" w:type="dxa"/>
            <w:right w:w="0" w:type="dxa"/>
          </w:tblCellMar>
        </w:tblPrEx>
        <w:trPr>
          <w:trHeight w:val="420" w:hRule="atLeast"/>
          <w:tblCellSpacing w:w="0" w:type="dxa"/>
        </w:trPr>
        <w:tc>
          <w:tcPr>
            <w:tcW w:w="37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2</w:t>
            </w:r>
          </w:p>
        </w:tc>
        <w:tc>
          <w:tcPr>
            <w:tcW w:w="122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中小学数学</w:t>
            </w:r>
          </w:p>
        </w:tc>
        <w:tc>
          <w:tcPr>
            <w:tcW w:w="60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5</w:t>
            </w: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44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left"/>
              <w:rPr>
                <w:sz w:val="21"/>
                <w:szCs w:val="21"/>
              </w:rPr>
            </w:pPr>
            <w:r>
              <w:rPr>
                <w:rFonts w:hint="default" w:ascii="仿宋_GB2312" w:eastAsia="仿宋_GB2312" w:cs="仿宋_GB2312"/>
                <w:sz w:val="18"/>
                <w:szCs w:val="18"/>
                <w:bdr w:val="none" w:color="auto" w:sz="0" w:space="0"/>
              </w:rPr>
              <w:t>研究生：基础数学、应用数学、学科教学（数学）、课程与教学论（数学）</w:t>
            </w:r>
            <w:r>
              <w:rPr>
                <w:rFonts w:hint="default" w:ascii="仿宋_GB2312" w:eastAsia="仿宋_GB2312" w:cs="仿宋_GB2312"/>
                <w:sz w:val="18"/>
                <w:szCs w:val="18"/>
                <w:bdr w:val="none" w:color="auto" w:sz="0" w:space="0"/>
              </w:rPr>
              <w:br w:type="textWrapping"/>
            </w:r>
            <w:r>
              <w:rPr>
                <w:rFonts w:hint="default" w:ascii="仿宋_GB2312" w:eastAsia="仿宋_GB2312" w:cs="仿宋_GB2312"/>
                <w:sz w:val="18"/>
                <w:szCs w:val="18"/>
                <w:bdr w:val="none" w:color="auto" w:sz="0" w:space="0"/>
              </w:rPr>
              <w:t>  本科：数学与应用数学、信息与计算科学、数理基础科学专业、小学教育（数学）</w:t>
            </w:r>
          </w:p>
        </w:tc>
        <w:tc>
          <w:tcPr>
            <w:tcW w:w="91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52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20" w:hRule="atLeast"/>
          <w:tblCellSpacing w:w="0" w:type="dxa"/>
        </w:trPr>
        <w:tc>
          <w:tcPr>
            <w:tcW w:w="37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3</w:t>
            </w:r>
          </w:p>
        </w:tc>
        <w:tc>
          <w:tcPr>
            <w:tcW w:w="122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中小学科学</w:t>
            </w:r>
          </w:p>
        </w:tc>
        <w:tc>
          <w:tcPr>
            <w:tcW w:w="60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4</w:t>
            </w: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44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left"/>
              <w:rPr>
                <w:sz w:val="21"/>
                <w:szCs w:val="21"/>
              </w:rPr>
            </w:pPr>
            <w:r>
              <w:rPr>
                <w:rFonts w:hint="default" w:ascii="仿宋_GB2312" w:eastAsia="仿宋_GB2312" w:cs="仿宋_GB2312"/>
                <w:sz w:val="18"/>
                <w:szCs w:val="18"/>
                <w:bdr w:val="none" w:color="auto" w:sz="0" w:space="0"/>
              </w:rPr>
              <w:t>研究生：物理学类、化学类、生物学类、海洋科学类</w:t>
            </w:r>
          </w:p>
          <w:p>
            <w:pPr>
              <w:pStyle w:val="4"/>
              <w:keepNext w:val="0"/>
              <w:keepLines w:val="0"/>
              <w:widowControl/>
              <w:suppressLineNumbers w:val="0"/>
              <w:jc w:val="left"/>
              <w:rPr>
                <w:sz w:val="21"/>
                <w:szCs w:val="21"/>
              </w:rPr>
            </w:pPr>
            <w:r>
              <w:rPr>
                <w:rFonts w:hint="default" w:ascii="仿宋_GB2312" w:eastAsia="仿宋_GB2312" w:cs="仿宋_GB2312"/>
                <w:sz w:val="18"/>
                <w:szCs w:val="18"/>
                <w:bdr w:val="none" w:color="auto" w:sz="0" w:space="0"/>
              </w:rPr>
              <w:t>本科：科学教育专业、物理学类、化学类、生物科学类、海洋科学类</w:t>
            </w:r>
          </w:p>
        </w:tc>
        <w:tc>
          <w:tcPr>
            <w:tcW w:w="91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52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1110" w:hRule="atLeast"/>
          <w:tblCellSpacing w:w="0" w:type="dxa"/>
        </w:trPr>
        <w:tc>
          <w:tcPr>
            <w:tcW w:w="37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4</w:t>
            </w:r>
          </w:p>
        </w:tc>
        <w:tc>
          <w:tcPr>
            <w:tcW w:w="122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中小学社会</w:t>
            </w:r>
          </w:p>
        </w:tc>
        <w:tc>
          <w:tcPr>
            <w:tcW w:w="60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2</w:t>
            </w: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44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left"/>
              <w:rPr>
                <w:sz w:val="21"/>
                <w:szCs w:val="21"/>
              </w:rPr>
            </w:pPr>
            <w:r>
              <w:rPr>
                <w:rFonts w:hint="default" w:ascii="仿宋_GB2312" w:eastAsia="仿宋_GB2312" w:cs="仿宋_GB2312"/>
                <w:sz w:val="18"/>
                <w:szCs w:val="18"/>
                <w:bdr w:val="none" w:color="auto" w:sz="0" w:space="0"/>
              </w:rPr>
              <w:t>研究生：中国史、世界史、学科教学（历史）、地理学类、学科教学（地理）、马克思主义理论类、政治学类、法学理论</w:t>
            </w:r>
          </w:p>
          <w:p>
            <w:pPr>
              <w:pStyle w:val="4"/>
              <w:keepNext w:val="0"/>
              <w:keepLines w:val="0"/>
              <w:widowControl/>
              <w:suppressLineNumbers w:val="0"/>
              <w:jc w:val="left"/>
              <w:rPr>
                <w:sz w:val="21"/>
                <w:szCs w:val="21"/>
              </w:rPr>
            </w:pPr>
            <w:r>
              <w:rPr>
                <w:rFonts w:hint="default" w:ascii="仿宋_GB2312" w:eastAsia="仿宋_GB2312" w:cs="仿宋_GB2312"/>
                <w:sz w:val="18"/>
                <w:szCs w:val="18"/>
                <w:bdr w:val="none" w:color="auto" w:sz="0" w:space="0"/>
              </w:rPr>
              <w:t>本科：历史学、世界史、地理科学类、马克思主义理论类、政治学类、哲学、法学</w:t>
            </w:r>
          </w:p>
        </w:tc>
        <w:tc>
          <w:tcPr>
            <w:tcW w:w="91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52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40" w:hRule="atLeast"/>
          <w:tblCellSpacing w:w="0" w:type="dxa"/>
        </w:trPr>
        <w:tc>
          <w:tcPr>
            <w:tcW w:w="37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5</w:t>
            </w:r>
          </w:p>
        </w:tc>
        <w:tc>
          <w:tcPr>
            <w:tcW w:w="122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中小学英语</w:t>
            </w:r>
          </w:p>
        </w:tc>
        <w:tc>
          <w:tcPr>
            <w:tcW w:w="60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3</w:t>
            </w: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44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left"/>
              <w:rPr>
                <w:sz w:val="21"/>
                <w:szCs w:val="21"/>
              </w:rPr>
            </w:pPr>
            <w:r>
              <w:rPr>
                <w:rFonts w:hint="default" w:ascii="仿宋_GB2312" w:eastAsia="仿宋_GB2312" w:cs="仿宋_GB2312"/>
                <w:sz w:val="18"/>
                <w:szCs w:val="18"/>
                <w:bdr w:val="none" w:color="auto" w:sz="0" w:space="0"/>
              </w:rPr>
              <w:t>研究生：英语语言文学、英语笔译、英语口译、学科教学（英语）</w:t>
            </w:r>
            <w:r>
              <w:rPr>
                <w:rFonts w:hint="default" w:ascii="仿宋_GB2312" w:eastAsia="仿宋_GB2312" w:cs="仿宋_GB2312"/>
                <w:sz w:val="18"/>
                <w:szCs w:val="18"/>
                <w:bdr w:val="none" w:color="auto" w:sz="0" w:space="0"/>
              </w:rPr>
              <w:br w:type="textWrapping"/>
            </w:r>
            <w:r>
              <w:rPr>
                <w:rFonts w:hint="default" w:ascii="仿宋_GB2312" w:eastAsia="仿宋_GB2312" w:cs="仿宋_GB2312"/>
                <w:sz w:val="18"/>
                <w:szCs w:val="18"/>
                <w:bdr w:val="none" w:color="auto" w:sz="0" w:space="0"/>
              </w:rPr>
              <w:t>  本科：英语、翻译（英语）</w:t>
            </w:r>
          </w:p>
        </w:tc>
        <w:tc>
          <w:tcPr>
            <w:tcW w:w="91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52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40" w:hRule="atLeast"/>
          <w:tblCellSpacing w:w="0" w:type="dxa"/>
        </w:trPr>
        <w:tc>
          <w:tcPr>
            <w:tcW w:w="37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宋体" w:hAnsi="宋体" w:eastAsia="宋体" w:cs="宋体"/>
                <w:sz w:val="22"/>
                <w:szCs w:val="22"/>
                <w:bdr w:val="none" w:color="auto" w:sz="0" w:space="0"/>
              </w:rPr>
              <w:t>6</w:t>
            </w:r>
          </w:p>
        </w:tc>
        <w:tc>
          <w:tcPr>
            <w:tcW w:w="122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中小学信息技术</w:t>
            </w:r>
          </w:p>
        </w:tc>
        <w:tc>
          <w:tcPr>
            <w:tcW w:w="60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1</w:t>
            </w: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44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left"/>
              <w:rPr>
                <w:sz w:val="21"/>
                <w:szCs w:val="21"/>
              </w:rPr>
            </w:pPr>
            <w:r>
              <w:rPr>
                <w:rFonts w:hint="default" w:ascii="仿宋_GB2312" w:eastAsia="仿宋_GB2312" w:cs="仿宋_GB2312"/>
                <w:sz w:val="18"/>
                <w:szCs w:val="18"/>
                <w:bdr w:val="none" w:color="auto" w:sz="0" w:space="0"/>
              </w:rPr>
              <w:t>研究生：计算机科学与技术类</w:t>
            </w:r>
            <w:r>
              <w:rPr>
                <w:rFonts w:hint="default" w:ascii="仿宋_GB2312" w:eastAsia="仿宋_GB2312" w:cs="仿宋_GB2312"/>
                <w:sz w:val="18"/>
                <w:szCs w:val="18"/>
                <w:bdr w:val="none" w:color="auto" w:sz="0" w:space="0"/>
              </w:rPr>
              <w:br w:type="textWrapping"/>
            </w:r>
            <w:r>
              <w:rPr>
                <w:rFonts w:hint="default" w:ascii="仿宋_GB2312" w:eastAsia="仿宋_GB2312" w:cs="仿宋_GB2312"/>
                <w:sz w:val="18"/>
                <w:szCs w:val="18"/>
                <w:bdr w:val="none" w:color="auto" w:sz="0" w:space="0"/>
              </w:rPr>
              <w:t>  本科：计算机类</w:t>
            </w:r>
          </w:p>
        </w:tc>
        <w:tc>
          <w:tcPr>
            <w:tcW w:w="91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52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70" w:hRule="atLeast"/>
          <w:tblCellSpacing w:w="0" w:type="dxa"/>
        </w:trPr>
        <w:tc>
          <w:tcPr>
            <w:tcW w:w="37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8</w:t>
            </w:r>
          </w:p>
        </w:tc>
        <w:tc>
          <w:tcPr>
            <w:tcW w:w="122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ind w:left="0" w:firstLine="300"/>
              <w:rPr>
                <w:sz w:val="21"/>
                <w:szCs w:val="21"/>
              </w:rPr>
            </w:pPr>
            <w:r>
              <w:rPr>
                <w:rFonts w:hint="eastAsia" w:ascii="黑体" w:hAnsi="宋体" w:eastAsia="黑体" w:cs="黑体"/>
                <w:sz w:val="19"/>
                <w:szCs w:val="19"/>
                <w:bdr w:val="none" w:color="auto" w:sz="0" w:space="0"/>
              </w:rPr>
              <w:t>中小学体育</w:t>
            </w:r>
          </w:p>
        </w:tc>
        <w:tc>
          <w:tcPr>
            <w:tcW w:w="60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3</w:t>
            </w: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4427"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left"/>
              <w:rPr>
                <w:sz w:val="21"/>
                <w:szCs w:val="21"/>
              </w:rPr>
            </w:pPr>
            <w:r>
              <w:rPr>
                <w:rFonts w:hint="default" w:ascii="仿宋_GB2312" w:eastAsia="仿宋_GB2312" w:cs="仿宋_GB2312"/>
                <w:sz w:val="18"/>
                <w:szCs w:val="18"/>
                <w:bdr w:val="none" w:color="auto" w:sz="0" w:space="0"/>
              </w:rPr>
              <w:t>研究生：体育学类、学科教学（体育）</w:t>
            </w:r>
          </w:p>
          <w:p>
            <w:pPr>
              <w:pStyle w:val="4"/>
              <w:keepNext w:val="0"/>
              <w:keepLines w:val="0"/>
              <w:widowControl/>
              <w:suppressLineNumbers w:val="0"/>
              <w:jc w:val="left"/>
              <w:rPr>
                <w:sz w:val="21"/>
                <w:szCs w:val="21"/>
              </w:rPr>
            </w:pPr>
            <w:r>
              <w:rPr>
                <w:rFonts w:hint="default" w:ascii="仿宋_GB2312" w:eastAsia="仿宋_GB2312" w:cs="仿宋_GB2312"/>
                <w:sz w:val="18"/>
                <w:szCs w:val="18"/>
                <w:bdr w:val="none" w:color="auto" w:sz="0" w:space="0"/>
              </w:rPr>
              <w:t>本科：体育学类</w:t>
            </w:r>
          </w:p>
        </w:tc>
        <w:tc>
          <w:tcPr>
            <w:tcW w:w="91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52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720" w:hRule="atLeast"/>
          <w:tblCellSpacing w:w="0" w:type="dxa"/>
        </w:trPr>
        <w:tc>
          <w:tcPr>
            <w:tcW w:w="37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9</w:t>
            </w:r>
          </w:p>
        </w:tc>
        <w:tc>
          <w:tcPr>
            <w:tcW w:w="1222"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南海实验高中</w:t>
            </w: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体育教师</w:t>
            </w:r>
          </w:p>
        </w:tc>
        <w:tc>
          <w:tcPr>
            <w:tcW w:w="60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2</w:t>
            </w: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442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52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55" w:hRule="atLeast"/>
          <w:tblCellSpacing w:w="0" w:type="dxa"/>
        </w:trPr>
        <w:tc>
          <w:tcPr>
            <w:tcW w:w="37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10</w:t>
            </w:r>
          </w:p>
        </w:tc>
        <w:tc>
          <w:tcPr>
            <w:tcW w:w="1222"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浙江省定海第一中学</w:t>
            </w: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体育教师</w:t>
            </w:r>
          </w:p>
        </w:tc>
        <w:tc>
          <w:tcPr>
            <w:tcW w:w="60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1</w:t>
            </w: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442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52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20" w:hRule="atLeast"/>
          <w:tblCellSpacing w:w="0" w:type="dxa"/>
        </w:trPr>
        <w:tc>
          <w:tcPr>
            <w:tcW w:w="37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11</w:t>
            </w:r>
          </w:p>
        </w:tc>
        <w:tc>
          <w:tcPr>
            <w:tcW w:w="1222"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舟山市六横中学</w:t>
            </w: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高中数学</w:t>
            </w:r>
          </w:p>
        </w:tc>
        <w:tc>
          <w:tcPr>
            <w:tcW w:w="60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1</w:t>
            </w: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44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left"/>
              <w:rPr>
                <w:sz w:val="21"/>
                <w:szCs w:val="21"/>
              </w:rPr>
            </w:pPr>
            <w:r>
              <w:rPr>
                <w:rFonts w:hint="default" w:ascii="仿宋_GB2312" w:eastAsia="仿宋_GB2312" w:cs="仿宋_GB2312"/>
                <w:sz w:val="18"/>
                <w:szCs w:val="18"/>
                <w:bdr w:val="none" w:color="auto" w:sz="0" w:space="0"/>
              </w:rPr>
              <w:t>研究生：基础数学、应用数学、学科教学（数学）、课程与教学论（数学）</w:t>
            </w:r>
            <w:r>
              <w:rPr>
                <w:rFonts w:hint="default" w:ascii="仿宋_GB2312" w:eastAsia="仿宋_GB2312" w:cs="仿宋_GB2312"/>
                <w:sz w:val="18"/>
                <w:szCs w:val="18"/>
                <w:bdr w:val="none" w:color="auto" w:sz="0" w:space="0"/>
              </w:rPr>
              <w:br w:type="textWrapping"/>
            </w:r>
            <w:r>
              <w:rPr>
                <w:rFonts w:hint="default" w:ascii="仿宋_GB2312" w:eastAsia="仿宋_GB2312" w:cs="仿宋_GB2312"/>
                <w:sz w:val="18"/>
                <w:szCs w:val="18"/>
                <w:bdr w:val="none" w:color="auto" w:sz="0" w:space="0"/>
              </w:rPr>
              <w:t>  本科：数学与应用数学、信息与计算科学、数理基础科学专业、小学教育（数学）</w:t>
            </w:r>
          </w:p>
        </w:tc>
        <w:tc>
          <w:tcPr>
            <w:tcW w:w="91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527"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645" w:hRule="atLeast"/>
          <w:tblCellSpacing w:w="0" w:type="dxa"/>
        </w:trPr>
        <w:tc>
          <w:tcPr>
            <w:tcW w:w="2771"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合计</w:t>
            </w:r>
          </w:p>
        </w:tc>
        <w:tc>
          <w:tcPr>
            <w:tcW w:w="60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黑体" w:hAnsi="宋体" w:eastAsia="黑体" w:cs="黑体"/>
                <w:sz w:val="19"/>
                <w:szCs w:val="19"/>
                <w:bdr w:val="none" w:color="auto" w:sz="0" w:space="0"/>
              </w:rPr>
              <w:t>30</w:t>
            </w:r>
          </w:p>
        </w:tc>
        <w:tc>
          <w:tcPr>
            <w:tcW w:w="5079"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91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bl>
    <w:p>
      <w:pPr>
        <w:pStyle w:val="4"/>
        <w:keepNext w:val="0"/>
        <w:keepLines w:val="0"/>
        <w:widowControl/>
        <w:suppressLineNumbers w:val="0"/>
        <w:shd w:val="clear" w:fill="FFFFFF"/>
        <w:spacing w:before="0" w:beforeAutospacing="0" w:after="150" w:afterAutospacing="0"/>
        <w:ind w:left="0" w:right="0"/>
        <w:jc w:val="left"/>
        <w:rPr>
          <w:sz w:val="21"/>
          <w:szCs w:val="21"/>
        </w:rPr>
      </w:pPr>
      <w:r>
        <w:rPr>
          <w:rFonts w:hint="eastAsia" w:ascii="方正小标宋简体" w:hAnsi="方正小标宋简体" w:eastAsia="方正小标宋简体" w:cs="方正小标宋简体"/>
          <w:sz w:val="31"/>
          <w:szCs w:val="31"/>
          <w:bdr w:val="none" w:color="auto" w:sz="0" w:space="0"/>
          <w:shd w:val="clear" w:fill="FFFFFF"/>
        </w:rPr>
        <w:t> </w:t>
      </w:r>
    </w:p>
    <w:p>
      <w:pPr>
        <w:pStyle w:val="4"/>
        <w:keepNext w:val="0"/>
        <w:keepLines w:val="0"/>
        <w:widowControl/>
        <w:suppressLineNumbers w:val="0"/>
        <w:spacing w:before="0" w:beforeAutospacing="0" w:after="150" w:afterAutospacing="0"/>
        <w:ind w:left="0" w:right="0"/>
      </w:pPr>
    </w:p>
    <w:p>
      <w:pPr>
        <w:pStyle w:val="4"/>
        <w:keepNext w:val="0"/>
        <w:keepLines w:val="0"/>
        <w:widowControl/>
        <w:suppressLineNumbers w:val="0"/>
        <w:shd w:val="clear" w:fill="FFFFFF"/>
        <w:spacing w:before="0" w:beforeAutospacing="0" w:after="150" w:afterAutospacing="0"/>
        <w:ind w:left="0" w:right="0"/>
        <w:jc w:val="left"/>
        <w:rPr>
          <w:sz w:val="21"/>
          <w:szCs w:val="21"/>
        </w:rPr>
      </w:pPr>
    </w:p>
    <w:p>
      <w:pPr>
        <w:pStyle w:val="4"/>
        <w:keepNext w:val="0"/>
        <w:keepLines w:val="0"/>
        <w:widowControl/>
        <w:suppressLineNumbers w:val="0"/>
        <w:shd w:val="clear" w:fill="FFFFFF"/>
        <w:spacing w:before="0" w:beforeAutospacing="0" w:after="150" w:afterAutospacing="0"/>
        <w:ind w:left="0" w:right="0"/>
        <w:jc w:val="left"/>
        <w:rPr>
          <w:sz w:val="21"/>
          <w:szCs w:val="21"/>
        </w:rPr>
      </w:pPr>
    </w:p>
    <w:p>
      <w:pPr>
        <w:pStyle w:val="4"/>
        <w:keepNext w:val="0"/>
        <w:keepLines w:val="0"/>
        <w:widowControl/>
        <w:suppressLineNumbers w:val="0"/>
        <w:shd w:val="clear" w:fill="FFFFFF"/>
        <w:spacing w:before="0" w:beforeAutospacing="0" w:after="150" w:afterAutospacing="0"/>
        <w:ind w:left="0" w:right="0"/>
        <w:jc w:val="left"/>
        <w:rPr>
          <w:sz w:val="21"/>
          <w:szCs w:val="21"/>
        </w:rPr>
      </w:pPr>
    </w:p>
    <w:p>
      <w:pPr>
        <w:pStyle w:val="4"/>
        <w:keepNext w:val="0"/>
        <w:keepLines w:val="0"/>
        <w:widowControl/>
        <w:suppressLineNumbers w:val="0"/>
        <w:shd w:val="clear" w:fill="FFFFFF"/>
        <w:spacing w:before="0" w:beforeAutospacing="0" w:after="150" w:afterAutospacing="0"/>
        <w:ind w:left="0" w:right="0"/>
        <w:jc w:val="left"/>
        <w:rPr>
          <w:sz w:val="21"/>
          <w:szCs w:val="21"/>
        </w:rPr>
      </w:pPr>
    </w:p>
    <w:p>
      <w:pPr>
        <w:pStyle w:val="4"/>
        <w:keepNext w:val="0"/>
        <w:keepLines w:val="0"/>
        <w:widowControl/>
        <w:suppressLineNumbers w:val="0"/>
        <w:shd w:val="clear" w:fill="FFFFFF"/>
        <w:spacing w:before="0" w:beforeAutospacing="0" w:after="150" w:afterAutospacing="0"/>
        <w:ind w:left="0" w:right="0"/>
        <w:jc w:val="left"/>
        <w:rPr>
          <w:sz w:val="21"/>
          <w:szCs w:val="21"/>
        </w:rPr>
      </w:pPr>
    </w:p>
    <w:p>
      <w:pPr>
        <w:pStyle w:val="4"/>
        <w:keepNext w:val="0"/>
        <w:keepLines w:val="0"/>
        <w:widowControl/>
        <w:suppressLineNumbers w:val="0"/>
        <w:shd w:val="clear" w:fill="FFFFFF"/>
        <w:spacing w:before="0" w:beforeAutospacing="0" w:after="150" w:afterAutospacing="0"/>
        <w:ind w:left="0" w:right="0"/>
        <w:jc w:val="left"/>
        <w:rPr>
          <w:sz w:val="21"/>
          <w:szCs w:val="21"/>
        </w:rPr>
      </w:pPr>
    </w:p>
    <w:p>
      <w:pPr>
        <w:pStyle w:val="4"/>
        <w:keepNext w:val="0"/>
        <w:keepLines w:val="0"/>
        <w:widowControl/>
        <w:suppressLineNumbers w:val="0"/>
        <w:shd w:val="clear" w:fill="FFFFFF"/>
        <w:spacing w:before="0" w:beforeAutospacing="0" w:after="150" w:afterAutospacing="0"/>
        <w:ind w:left="0" w:right="0"/>
        <w:jc w:val="left"/>
        <w:rPr>
          <w:sz w:val="21"/>
          <w:szCs w:val="21"/>
        </w:rPr>
      </w:pPr>
      <w:r>
        <w:rPr>
          <w:rFonts w:hint="eastAsia" w:ascii="仿宋" w:hAnsi="仿宋" w:eastAsia="仿宋" w:cs="仿宋"/>
          <w:sz w:val="28"/>
          <w:szCs w:val="28"/>
          <w:bdr w:val="none" w:color="auto" w:sz="0" w:space="0"/>
          <w:shd w:val="clear" w:fill="FFFFFF"/>
        </w:rPr>
        <w:t>附件2：</w:t>
      </w:r>
    </w:p>
    <w:p>
      <w:pPr>
        <w:pStyle w:val="4"/>
        <w:keepNext w:val="0"/>
        <w:keepLines w:val="0"/>
        <w:widowControl/>
        <w:suppressLineNumbers w:val="0"/>
        <w:shd w:val="clear" w:fill="FFFFFF"/>
        <w:spacing w:before="0" w:beforeAutospacing="0" w:after="150" w:afterAutospacing="0"/>
        <w:ind w:left="0" w:right="0" w:firstLine="720"/>
        <w:jc w:val="center"/>
        <w:rPr>
          <w:sz w:val="21"/>
          <w:szCs w:val="21"/>
        </w:rPr>
      </w:pPr>
      <w:r>
        <w:rPr>
          <w:rFonts w:hint="eastAsia" w:ascii="黑体" w:hAnsi="宋体" w:eastAsia="黑体" w:cs="黑体"/>
          <w:sz w:val="36"/>
          <w:szCs w:val="36"/>
          <w:bdr w:val="none" w:color="auto" w:sz="0" w:space="0"/>
          <w:shd w:val="clear" w:fill="FFFFFF"/>
        </w:rPr>
        <w:t>舟山市教育局直属学校公开招聘教师报名表</w:t>
      </w:r>
    </w:p>
    <w:p>
      <w:pPr>
        <w:pStyle w:val="4"/>
        <w:keepNext w:val="0"/>
        <w:keepLines w:val="0"/>
        <w:widowControl/>
        <w:suppressLineNumbers w:val="0"/>
        <w:shd w:val="clear" w:fill="FFFFFF"/>
        <w:spacing w:before="0" w:beforeAutospacing="0" w:after="150" w:afterAutospacing="0"/>
        <w:ind w:left="0" w:right="0" w:firstLine="600"/>
        <w:jc w:val="center"/>
        <w:rPr>
          <w:sz w:val="21"/>
          <w:szCs w:val="21"/>
        </w:rPr>
      </w:pPr>
      <w:r>
        <w:rPr>
          <w:rFonts w:hint="eastAsia" w:ascii="宋体" w:hAnsi="宋体" w:eastAsia="宋体" w:cs="宋体"/>
          <w:sz w:val="30"/>
          <w:szCs w:val="30"/>
          <w:bdr w:val="none" w:color="auto" w:sz="0" w:space="0"/>
          <w:shd w:val="clear" w:fill="FFFFFF"/>
        </w:rPr>
        <w:t>报考学校：             报考岗位：　</w:t>
      </w:r>
    </w:p>
    <w:tbl>
      <w:tblPr>
        <w:tblW w:w="9360" w:type="dxa"/>
        <w:jc w:val="center"/>
        <w:tblCellSpacing w:w="0" w:type="dxa"/>
        <w:shd w:val="clear"/>
        <w:tblLayout w:type="autofit"/>
        <w:tblCellMar>
          <w:top w:w="0" w:type="dxa"/>
          <w:left w:w="0" w:type="dxa"/>
          <w:bottom w:w="0" w:type="dxa"/>
          <w:right w:w="0" w:type="dxa"/>
        </w:tblCellMar>
      </w:tblPr>
      <w:tblGrid>
        <w:gridCol w:w="1005"/>
        <w:gridCol w:w="283"/>
        <w:gridCol w:w="15"/>
        <w:gridCol w:w="328"/>
        <w:gridCol w:w="909"/>
        <w:gridCol w:w="164"/>
        <w:gridCol w:w="15"/>
        <w:gridCol w:w="462"/>
        <w:gridCol w:w="449"/>
        <w:gridCol w:w="403"/>
        <w:gridCol w:w="30"/>
        <w:gridCol w:w="343"/>
        <w:gridCol w:w="419"/>
        <w:gridCol w:w="552"/>
        <w:gridCol w:w="374"/>
        <w:gridCol w:w="343"/>
        <w:gridCol w:w="866"/>
        <w:gridCol w:w="284"/>
        <w:gridCol w:w="283"/>
        <w:gridCol w:w="1833"/>
      </w:tblGrid>
      <w:tr>
        <w:tblPrEx>
          <w:shd w:val="clear"/>
          <w:tblCellMar>
            <w:top w:w="0" w:type="dxa"/>
            <w:left w:w="0" w:type="dxa"/>
            <w:bottom w:w="0" w:type="dxa"/>
            <w:right w:w="0" w:type="dxa"/>
          </w:tblCellMar>
        </w:tblPrEx>
        <w:trPr>
          <w:cantSplit/>
          <w:trHeight w:val="660" w:hRule="atLeast"/>
          <w:tblCellSpacing w:w="0" w:type="dxa"/>
          <w:jc w:val="center"/>
        </w:trPr>
        <w:tc>
          <w:tcPr>
            <w:tcW w:w="1005" w:type="dxa"/>
            <w:tcBorders>
              <w:top w:val="single" w:color="auto" w:sz="12" w:space="0"/>
              <w:left w:val="single" w:color="auto" w:sz="12"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default" w:ascii="仿宋_GB2312" w:eastAsia="仿宋_GB2312" w:cs="仿宋_GB2312"/>
                <w:sz w:val="24"/>
                <w:szCs w:val="24"/>
                <w:bdr w:val="none" w:color="auto" w:sz="0" w:space="0"/>
              </w:rPr>
              <w:t>姓名</w:t>
            </w:r>
          </w:p>
        </w:tc>
        <w:tc>
          <w:tcPr>
            <w:tcW w:w="2190" w:type="dxa"/>
            <w:gridSpan w:val="7"/>
            <w:tcBorders>
              <w:top w:val="single" w:color="auto" w:sz="12"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870" w:type="dxa"/>
            <w:gridSpan w:val="3"/>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出生</w:t>
            </w:r>
          </w:p>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年月</w:t>
            </w:r>
          </w:p>
        </w:tc>
        <w:tc>
          <w:tcPr>
            <w:tcW w:w="1320" w:type="dxa"/>
            <w:gridSpan w:val="3"/>
            <w:tcBorders>
              <w:top w:val="single" w:color="auto" w:sz="12"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705" w:type="dxa"/>
            <w:gridSpan w:val="2"/>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default" w:ascii="仿宋_GB2312" w:eastAsia="仿宋_GB2312" w:cs="仿宋_GB2312"/>
                <w:sz w:val="24"/>
                <w:szCs w:val="24"/>
                <w:bdr w:val="none" w:color="auto" w:sz="0" w:space="0"/>
              </w:rPr>
              <w:t>籍贯</w:t>
            </w:r>
          </w:p>
        </w:tc>
        <w:tc>
          <w:tcPr>
            <w:tcW w:w="1440" w:type="dxa"/>
            <w:gridSpan w:val="3"/>
            <w:tcBorders>
              <w:top w:val="single" w:color="auto" w:sz="12"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815" w:type="dxa"/>
            <w:vMerge w:val="restart"/>
            <w:tcBorders>
              <w:top w:val="single" w:color="auto" w:sz="12" w:space="0"/>
              <w:left w:val="nil"/>
              <w:bottom w:val="single" w:color="auto" w:sz="6" w:space="0"/>
              <w:right w:val="single" w:color="auto" w:sz="12"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宋体" w:hAnsi="宋体" w:eastAsia="宋体" w:cs="宋体"/>
                <w:sz w:val="21"/>
                <w:szCs w:val="21"/>
                <w:bdr w:val="none" w:color="auto" w:sz="0" w:space="0"/>
              </w:rPr>
              <w:t>一寸彩照</w:t>
            </w:r>
          </w:p>
        </w:tc>
      </w:tr>
      <w:tr>
        <w:tblPrEx>
          <w:tblCellMar>
            <w:top w:w="0" w:type="dxa"/>
            <w:left w:w="0" w:type="dxa"/>
            <w:bottom w:w="0" w:type="dxa"/>
            <w:right w:w="0" w:type="dxa"/>
          </w:tblCellMar>
        </w:tblPrEx>
        <w:trPr>
          <w:cantSplit/>
          <w:trHeight w:val="630" w:hRule="atLeast"/>
          <w:tblCellSpacing w:w="0" w:type="dxa"/>
          <w:jc w:val="center"/>
        </w:trPr>
        <w:tc>
          <w:tcPr>
            <w:tcW w:w="100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户籍所在地</w:t>
            </w:r>
          </w:p>
        </w:tc>
        <w:tc>
          <w:tcPr>
            <w:tcW w:w="1545"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095" w:type="dxa"/>
            <w:gridSpan w:val="4"/>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民族</w:t>
            </w:r>
          </w:p>
        </w:tc>
        <w:tc>
          <w:tcPr>
            <w:tcW w:w="78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性别</w:t>
            </w:r>
          </w:p>
        </w:tc>
        <w:tc>
          <w:tcPr>
            <w:tcW w:w="70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政治</w:t>
            </w:r>
          </w:p>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面貌</w:t>
            </w:r>
          </w:p>
        </w:tc>
        <w:tc>
          <w:tcPr>
            <w:tcW w:w="57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815"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cantSplit/>
          <w:trHeight w:val="600" w:hRule="atLeast"/>
          <w:tblCellSpacing w:w="0" w:type="dxa"/>
          <w:jc w:val="center"/>
        </w:trPr>
        <w:tc>
          <w:tcPr>
            <w:tcW w:w="1005" w:type="dxa"/>
            <w:vMerge w:val="restart"/>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学历</w:t>
            </w:r>
          </w:p>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学位</w:t>
            </w:r>
          </w:p>
        </w:tc>
        <w:tc>
          <w:tcPr>
            <w:tcW w:w="1545" w:type="dxa"/>
            <w:gridSpan w:val="4"/>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本科毕业院校及专业</w:t>
            </w:r>
          </w:p>
        </w:tc>
        <w:tc>
          <w:tcPr>
            <w:tcW w:w="1875"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335" w:type="dxa"/>
            <w:gridSpan w:val="3"/>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毕业时间</w:t>
            </w:r>
          </w:p>
        </w:tc>
        <w:tc>
          <w:tcPr>
            <w:tcW w:w="1785"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815"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CellMar>
            <w:top w:w="0" w:type="dxa"/>
            <w:left w:w="0" w:type="dxa"/>
            <w:bottom w:w="0" w:type="dxa"/>
            <w:right w:w="0" w:type="dxa"/>
          </w:tblCellMar>
        </w:tblPrEx>
        <w:trPr>
          <w:cantSplit/>
          <w:trHeight w:val="675" w:hRule="atLeast"/>
          <w:tblCellSpacing w:w="0" w:type="dxa"/>
          <w:jc w:val="center"/>
        </w:trPr>
        <w:tc>
          <w:tcPr>
            <w:tcW w:w="1005" w:type="dxa"/>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45" w:type="dxa"/>
            <w:gridSpan w:val="4"/>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研究生毕业院校及专业</w:t>
            </w:r>
          </w:p>
        </w:tc>
        <w:tc>
          <w:tcPr>
            <w:tcW w:w="1875"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335" w:type="dxa"/>
            <w:gridSpan w:val="3"/>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785"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815"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cantSplit/>
          <w:trHeight w:val="1080" w:hRule="atLeast"/>
          <w:tblCellSpacing w:w="0" w:type="dxa"/>
          <w:jc w:val="center"/>
        </w:trPr>
        <w:tc>
          <w:tcPr>
            <w:tcW w:w="100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健康</w:t>
            </w:r>
          </w:p>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状况</w:t>
            </w:r>
          </w:p>
        </w:tc>
        <w:tc>
          <w:tcPr>
            <w:tcW w:w="340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335"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是否取得教师资格证书</w:t>
            </w:r>
          </w:p>
        </w:tc>
        <w:tc>
          <w:tcPr>
            <w:tcW w:w="3600" w:type="dxa"/>
            <w:gridSpan w:val="5"/>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jc w:val="left"/>
            </w:pPr>
          </w:p>
        </w:tc>
      </w:tr>
      <w:tr>
        <w:tblPrEx>
          <w:tblCellMar>
            <w:top w:w="0" w:type="dxa"/>
            <w:left w:w="0" w:type="dxa"/>
            <w:bottom w:w="0" w:type="dxa"/>
            <w:right w:w="0" w:type="dxa"/>
          </w:tblCellMar>
        </w:tblPrEx>
        <w:trPr>
          <w:cantSplit/>
          <w:trHeight w:val="420" w:hRule="atLeast"/>
          <w:tblCellSpacing w:w="0" w:type="dxa"/>
          <w:jc w:val="center"/>
        </w:trPr>
        <w:tc>
          <w:tcPr>
            <w:tcW w:w="1005" w:type="dxa"/>
            <w:vMerge w:val="restart"/>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联系</w:t>
            </w:r>
          </w:p>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地址</w:t>
            </w:r>
          </w:p>
        </w:tc>
        <w:tc>
          <w:tcPr>
            <w:tcW w:w="4740" w:type="dxa"/>
            <w:gridSpan w:val="14"/>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50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固定电话</w:t>
            </w:r>
          </w:p>
        </w:tc>
        <w:tc>
          <w:tcPr>
            <w:tcW w:w="2100"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jc w:val="left"/>
            </w:pPr>
          </w:p>
        </w:tc>
      </w:tr>
      <w:tr>
        <w:tblPrEx>
          <w:shd w:val="clear"/>
          <w:tblCellMar>
            <w:top w:w="0" w:type="dxa"/>
            <w:left w:w="0" w:type="dxa"/>
            <w:bottom w:w="0" w:type="dxa"/>
            <w:right w:w="0" w:type="dxa"/>
          </w:tblCellMar>
        </w:tblPrEx>
        <w:trPr>
          <w:cantSplit/>
          <w:trHeight w:val="405" w:hRule="atLeast"/>
          <w:tblCellSpacing w:w="0" w:type="dxa"/>
          <w:jc w:val="center"/>
        </w:trPr>
        <w:tc>
          <w:tcPr>
            <w:tcW w:w="1005" w:type="dxa"/>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740" w:type="dxa"/>
            <w:gridSpan w:val="14"/>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0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移动电话</w:t>
            </w:r>
          </w:p>
        </w:tc>
        <w:tc>
          <w:tcPr>
            <w:tcW w:w="2100"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jc w:val="left"/>
            </w:pPr>
          </w:p>
        </w:tc>
      </w:tr>
      <w:tr>
        <w:tblPrEx>
          <w:tblCellMar>
            <w:top w:w="0" w:type="dxa"/>
            <w:left w:w="0" w:type="dxa"/>
            <w:bottom w:w="0" w:type="dxa"/>
            <w:right w:w="0" w:type="dxa"/>
          </w:tblCellMar>
        </w:tblPrEx>
        <w:trPr>
          <w:cantSplit/>
          <w:trHeight w:val="420" w:hRule="atLeast"/>
          <w:tblCellSpacing w:w="0" w:type="dxa"/>
          <w:jc w:val="center"/>
        </w:trPr>
        <w:tc>
          <w:tcPr>
            <w:tcW w:w="100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eastAsia" w:ascii="宋体" w:hAnsi="宋体" w:eastAsia="宋体" w:cs="宋体"/>
                <w:sz w:val="24"/>
                <w:szCs w:val="24"/>
                <w:bdr w:val="none" w:color="auto" w:sz="0" w:space="0"/>
              </w:rPr>
              <w:t>E-mail</w:t>
            </w:r>
          </w:p>
        </w:tc>
        <w:tc>
          <w:tcPr>
            <w:tcW w:w="4740" w:type="dxa"/>
            <w:gridSpan w:val="1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50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default" w:ascii="仿宋_GB2312" w:eastAsia="仿宋_GB2312" w:cs="仿宋_GB2312"/>
                <w:sz w:val="24"/>
                <w:szCs w:val="24"/>
                <w:bdr w:val="none" w:color="auto" w:sz="0" w:space="0"/>
              </w:rPr>
              <w:t>邮编</w:t>
            </w:r>
          </w:p>
        </w:tc>
        <w:tc>
          <w:tcPr>
            <w:tcW w:w="2100"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jc w:val="left"/>
            </w:pPr>
          </w:p>
        </w:tc>
      </w:tr>
      <w:tr>
        <w:tblPrEx>
          <w:tblCellMar>
            <w:top w:w="0" w:type="dxa"/>
            <w:left w:w="0" w:type="dxa"/>
            <w:bottom w:w="0" w:type="dxa"/>
            <w:right w:w="0" w:type="dxa"/>
          </w:tblCellMar>
        </w:tblPrEx>
        <w:trPr>
          <w:cantSplit/>
          <w:trHeight w:val="825" w:hRule="atLeast"/>
          <w:tblCellSpacing w:w="0" w:type="dxa"/>
          <w:jc w:val="center"/>
        </w:trPr>
        <w:tc>
          <w:tcPr>
            <w:tcW w:w="2715" w:type="dxa"/>
            <w:gridSpan w:val="6"/>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default" w:ascii="仿宋_GB2312" w:eastAsia="仿宋_GB2312" w:cs="仿宋_GB2312"/>
                <w:sz w:val="24"/>
                <w:szCs w:val="24"/>
                <w:bdr w:val="none" w:color="auto" w:sz="0" w:space="0"/>
              </w:rPr>
              <w:t>最高学历毕业院校及毕业时间</w:t>
            </w:r>
          </w:p>
        </w:tc>
        <w:tc>
          <w:tcPr>
            <w:tcW w:w="3045"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50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default" w:ascii="仿宋_GB2312" w:eastAsia="仿宋_GB2312" w:cs="仿宋_GB2312"/>
                <w:sz w:val="24"/>
                <w:szCs w:val="24"/>
                <w:bdr w:val="none" w:color="auto" w:sz="0" w:space="0"/>
              </w:rPr>
              <w:t>所学专业</w:t>
            </w:r>
          </w:p>
        </w:tc>
        <w:tc>
          <w:tcPr>
            <w:tcW w:w="2100"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jc w:val="left"/>
            </w:pPr>
          </w:p>
        </w:tc>
      </w:tr>
      <w:tr>
        <w:tblPrEx>
          <w:tblCellMar>
            <w:top w:w="0" w:type="dxa"/>
            <w:left w:w="0" w:type="dxa"/>
            <w:bottom w:w="0" w:type="dxa"/>
            <w:right w:w="0" w:type="dxa"/>
          </w:tblCellMar>
        </w:tblPrEx>
        <w:trPr>
          <w:cantSplit/>
          <w:trHeight w:val="855" w:hRule="atLeast"/>
          <w:tblCellSpacing w:w="0" w:type="dxa"/>
          <w:jc w:val="center"/>
        </w:trPr>
        <w:tc>
          <w:tcPr>
            <w:tcW w:w="2715" w:type="dxa"/>
            <w:gridSpan w:val="6"/>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default" w:ascii="仿宋_GB2312" w:eastAsia="仿宋_GB2312" w:cs="仿宋_GB2312"/>
                <w:sz w:val="24"/>
                <w:szCs w:val="24"/>
                <w:bdr w:val="none" w:color="auto" w:sz="0" w:space="0"/>
              </w:rPr>
              <w:t>现工作单位</w:t>
            </w:r>
          </w:p>
          <w:p>
            <w:pPr>
              <w:pStyle w:val="4"/>
              <w:keepNext w:val="0"/>
              <w:keepLines w:val="0"/>
              <w:widowControl/>
              <w:suppressLineNumbers w:val="0"/>
              <w:jc w:val="center"/>
              <w:rPr>
                <w:sz w:val="21"/>
                <w:szCs w:val="21"/>
              </w:rPr>
            </w:pPr>
            <w:r>
              <w:rPr>
                <w:rFonts w:hint="default" w:ascii="仿宋_GB2312" w:eastAsia="仿宋_GB2312" w:cs="仿宋_GB2312"/>
                <w:sz w:val="24"/>
                <w:szCs w:val="24"/>
                <w:bdr w:val="none" w:color="auto" w:sz="0" w:space="0"/>
              </w:rPr>
              <w:t>（是否在编）</w:t>
            </w:r>
          </w:p>
        </w:tc>
        <w:tc>
          <w:tcPr>
            <w:tcW w:w="3045"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50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jc w:val="center"/>
              <w:rPr>
                <w:sz w:val="21"/>
                <w:szCs w:val="21"/>
              </w:rPr>
            </w:pPr>
            <w:r>
              <w:rPr>
                <w:rFonts w:hint="default" w:ascii="仿宋_GB2312" w:eastAsia="仿宋_GB2312" w:cs="仿宋_GB2312"/>
                <w:sz w:val="24"/>
                <w:szCs w:val="24"/>
                <w:bdr w:val="none" w:color="auto" w:sz="0" w:space="0"/>
              </w:rPr>
              <w:t>身份证</w:t>
            </w:r>
          </w:p>
          <w:p>
            <w:pPr>
              <w:pStyle w:val="4"/>
              <w:keepNext w:val="0"/>
              <w:keepLines w:val="0"/>
              <w:widowControl/>
              <w:suppressLineNumbers w:val="0"/>
              <w:jc w:val="center"/>
              <w:rPr>
                <w:sz w:val="21"/>
                <w:szCs w:val="21"/>
              </w:rPr>
            </w:pPr>
            <w:r>
              <w:rPr>
                <w:rFonts w:hint="default" w:ascii="仿宋_GB2312" w:eastAsia="仿宋_GB2312" w:cs="仿宋_GB2312"/>
                <w:sz w:val="24"/>
                <w:szCs w:val="24"/>
                <w:bdr w:val="none" w:color="auto" w:sz="0" w:space="0"/>
              </w:rPr>
              <w:t>号码</w:t>
            </w:r>
          </w:p>
        </w:tc>
        <w:tc>
          <w:tcPr>
            <w:tcW w:w="2100"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jc w:val="left"/>
            </w:pPr>
          </w:p>
        </w:tc>
      </w:tr>
      <w:tr>
        <w:tblPrEx>
          <w:tblCellMar>
            <w:top w:w="0" w:type="dxa"/>
            <w:left w:w="0" w:type="dxa"/>
            <w:bottom w:w="0" w:type="dxa"/>
            <w:right w:w="0" w:type="dxa"/>
          </w:tblCellMar>
        </w:tblPrEx>
        <w:trPr>
          <w:cantSplit/>
          <w:trHeight w:val="645" w:hRule="atLeast"/>
          <w:tblCellSpacing w:w="0" w:type="dxa"/>
          <w:jc w:val="center"/>
        </w:trPr>
        <w:tc>
          <w:tcPr>
            <w:tcW w:w="100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学习和工作经历</w:t>
            </w:r>
          </w:p>
        </w:tc>
        <w:tc>
          <w:tcPr>
            <w:tcW w:w="8340" w:type="dxa"/>
            <w:gridSpan w:val="19"/>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jc w:val="left"/>
            </w:pPr>
          </w:p>
        </w:tc>
      </w:tr>
      <w:tr>
        <w:tblPrEx>
          <w:tblCellMar>
            <w:top w:w="0" w:type="dxa"/>
            <w:left w:w="0" w:type="dxa"/>
            <w:bottom w:w="0" w:type="dxa"/>
            <w:right w:w="0" w:type="dxa"/>
          </w:tblCellMar>
        </w:tblPrEx>
        <w:trPr>
          <w:cantSplit/>
          <w:trHeight w:val="1260" w:hRule="atLeast"/>
          <w:tblCellSpacing w:w="0" w:type="dxa"/>
          <w:jc w:val="center"/>
        </w:trPr>
        <w:tc>
          <w:tcPr>
            <w:tcW w:w="100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大学期间主要职务</w:t>
            </w:r>
          </w:p>
        </w:tc>
        <w:tc>
          <w:tcPr>
            <w:tcW w:w="3030"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795"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spacing w:line="240" w:lineRule="atLeast"/>
              <w:jc w:val="center"/>
              <w:rPr>
                <w:sz w:val="21"/>
                <w:szCs w:val="21"/>
              </w:rPr>
            </w:pPr>
            <w:r>
              <w:rPr>
                <w:rFonts w:hint="default" w:ascii="仿宋_GB2312" w:eastAsia="仿宋_GB2312" w:cs="仿宋_GB2312"/>
                <w:sz w:val="24"/>
                <w:szCs w:val="24"/>
                <w:bdr w:val="none" w:color="auto" w:sz="0" w:space="0"/>
              </w:rPr>
              <w:t>获得主要荣誉</w:t>
            </w:r>
          </w:p>
        </w:tc>
        <w:tc>
          <w:tcPr>
            <w:tcW w:w="4515" w:type="dxa"/>
            <w:gridSpan w:val="7"/>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jc w:val="left"/>
            </w:pPr>
          </w:p>
        </w:tc>
      </w:tr>
      <w:tr>
        <w:tblPrEx>
          <w:shd w:val="clear"/>
          <w:tblCellMar>
            <w:top w:w="0" w:type="dxa"/>
            <w:left w:w="0" w:type="dxa"/>
            <w:bottom w:w="0" w:type="dxa"/>
            <w:right w:w="0" w:type="dxa"/>
          </w:tblCellMar>
        </w:tblPrEx>
        <w:trPr>
          <w:cantSplit/>
          <w:trHeight w:val="1080" w:hRule="atLeast"/>
          <w:tblCellSpacing w:w="0" w:type="dxa"/>
          <w:jc w:val="center"/>
        </w:trPr>
        <w:tc>
          <w:tcPr>
            <w:tcW w:w="9360" w:type="dxa"/>
            <w:gridSpan w:val="20"/>
            <w:tcBorders>
              <w:top w:val="nil"/>
              <w:left w:val="single" w:color="auto" w:sz="12" w:space="0"/>
              <w:bottom w:val="single" w:color="auto" w:sz="6" w:space="0"/>
              <w:right w:val="single" w:color="auto" w:sz="12" w:space="0"/>
            </w:tcBorders>
            <w:shd w:val="clear"/>
            <w:tcMar>
              <w:left w:w="105" w:type="dxa"/>
              <w:right w:w="105" w:type="dxa"/>
            </w:tcMar>
            <w:vAlign w:val="center"/>
          </w:tcPr>
          <w:p>
            <w:pPr>
              <w:pStyle w:val="4"/>
              <w:keepNext w:val="0"/>
              <w:keepLines w:val="0"/>
              <w:widowControl/>
              <w:suppressLineNumbers w:val="0"/>
              <w:jc w:val="left"/>
              <w:rPr>
                <w:sz w:val="21"/>
                <w:szCs w:val="21"/>
              </w:rPr>
            </w:pPr>
            <w:r>
              <w:rPr>
                <w:rStyle w:val="7"/>
                <w:rFonts w:hint="default" w:ascii="仿宋_GB2312" w:eastAsia="仿宋_GB2312" w:cs="仿宋_GB2312"/>
                <w:sz w:val="24"/>
                <w:szCs w:val="24"/>
                <w:bdr w:val="none" w:color="auto" w:sz="0" w:space="0"/>
              </w:rPr>
              <w:t>本人承诺：上述填写内容和提供的相关依据真实，符合招聘公告的报考条件。如有不实，</w:t>
            </w:r>
          </w:p>
          <w:p>
            <w:pPr>
              <w:pStyle w:val="4"/>
              <w:keepNext w:val="0"/>
              <w:keepLines w:val="0"/>
              <w:widowControl/>
              <w:suppressLineNumbers w:val="0"/>
              <w:ind w:left="0" w:firstLine="1200"/>
              <w:jc w:val="left"/>
              <w:rPr>
                <w:sz w:val="21"/>
                <w:szCs w:val="21"/>
              </w:rPr>
            </w:pPr>
            <w:r>
              <w:rPr>
                <w:rStyle w:val="7"/>
                <w:rFonts w:hint="default" w:ascii="仿宋_GB2312" w:eastAsia="仿宋_GB2312" w:cs="仿宋_GB2312"/>
                <w:sz w:val="24"/>
                <w:szCs w:val="24"/>
                <w:bdr w:val="none" w:color="auto" w:sz="0" w:space="0"/>
              </w:rPr>
              <w:t>弄虚作假，本人自愿放弃聘用资格并承担相应责任。</w:t>
            </w:r>
          </w:p>
          <w:p>
            <w:pPr>
              <w:pStyle w:val="4"/>
              <w:keepNext w:val="0"/>
              <w:keepLines w:val="0"/>
              <w:widowControl/>
              <w:suppressLineNumbers w:val="0"/>
              <w:jc w:val="left"/>
              <w:rPr>
                <w:sz w:val="21"/>
                <w:szCs w:val="21"/>
              </w:rPr>
            </w:pPr>
            <w:r>
              <w:rPr>
                <w:rStyle w:val="7"/>
                <w:rFonts w:hint="default" w:ascii="仿宋_GB2312" w:eastAsia="仿宋_GB2312" w:cs="仿宋_GB2312"/>
                <w:sz w:val="24"/>
                <w:szCs w:val="24"/>
                <w:bdr w:val="none" w:color="auto" w:sz="0" w:space="0"/>
              </w:rPr>
              <w:t>报考承诺人（签名）：                         年    月    日</w:t>
            </w:r>
          </w:p>
        </w:tc>
      </w:tr>
      <w:tr>
        <w:tblPrEx>
          <w:tblCellMar>
            <w:top w:w="0" w:type="dxa"/>
            <w:left w:w="0" w:type="dxa"/>
            <w:bottom w:w="0" w:type="dxa"/>
            <w:right w:w="0" w:type="dxa"/>
          </w:tblCellMar>
        </w:tblPrEx>
        <w:trPr>
          <w:cantSplit/>
          <w:trHeight w:val="480" w:hRule="atLeast"/>
          <w:tblCellSpacing w:w="0" w:type="dxa"/>
          <w:jc w:val="center"/>
        </w:trPr>
        <w:tc>
          <w:tcPr>
            <w:tcW w:w="1290" w:type="dxa"/>
            <w:gridSpan w:val="2"/>
            <w:tcBorders>
              <w:top w:val="nil"/>
              <w:left w:val="single" w:color="auto" w:sz="12" w:space="0"/>
              <w:bottom w:val="single" w:color="auto" w:sz="12" w:space="0"/>
              <w:right w:val="single" w:color="auto" w:sz="6" w:space="0"/>
            </w:tcBorders>
            <w:shd w:val="clear"/>
            <w:tcMar>
              <w:left w:w="105" w:type="dxa"/>
              <w:right w:w="105" w:type="dxa"/>
            </w:tcMar>
            <w:vAlign w:val="center"/>
          </w:tcPr>
          <w:p>
            <w:pPr>
              <w:pStyle w:val="4"/>
              <w:keepNext w:val="0"/>
              <w:keepLines w:val="0"/>
              <w:widowControl/>
              <w:suppressLineNumbers w:val="0"/>
              <w:spacing w:line="495" w:lineRule="atLeast"/>
              <w:jc w:val="center"/>
              <w:rPr>
                <w:sz w:val="21"/>
                <w:szCs w:val="21"/>
              </w:rPr>
            </w:pPr>
            <w:r>
              <w:rPr>
                <w:rFonts w:hint="default" w:ascii="仿宋_GB2312" w:eastAsia="仿宋_GB2312" w:cs="仿宋_GB2312"/>
                <w:sz w:val="24"/>
                <w:szCs w:val="24"/>
                <w:bdr w:val="none" w:color="auto" w:sz="0" w:space="0"/>
              </w:rPr>
              <w:t>备注</w:t>
            </w:r>
          </w:p>
        </w:tc>
        <w:tc>
          <w:tcPr>
            <w:tcW w:w="8055" w:type="dxa"/>
            <w:gridSpan w:val="18"/>
            <w:tcBorders>
              <w:top w:val="nil"/>
              <w:left w:val="nil"/>
              <w:bottom w:val="single" w:color="auto" w:sz="12" w:space="0"/>
              <w:right w:val="single" w:color="auto" w:sz="12" w:space="0"/>
            </w:tcBorders>
            <w:shd w:val="clear"/>
            <w:tcMar>
              <w:left w:w="105" w:type="dxa"/>
              <w:right w:w="105" w:type="dxa"/>
            </w:tcMar>
            <w:vAlign w:val="center"/>
          </w:tcPr>
          <w:p>
            <w:pPr>
              <w:keepNext w:val="0"/>
              <w:keepLines w:val="0"/>
              <w:widowControl/>
              <w:suppressLineNumbers w:val="0"/>
              <w:jc w:val="left"/>
            </w:pPr>
          </w:p>
        </w:tc>
      </w:tr>
      <w:tr>
        <w:tblPrEx>
          <w:shd w:val="clear"/>
          <w:tblCellMar>
            <w:top w:w="0" w:type="dxa"/>
            <w:left w:w="0" w:type="dxa"/>
            <w:bottom w:w="0" w:type="dxa"/>
            <w:right w:w="0" w:type="dxa"/>
          </w:tblCellMar>
        </w:tblPrEx>
        <w:trPr>
          <w:tblCellSpacing w:w="0" w:type="dxa"/>
          <w:jc w:val="center"/>
        </w:trPr>
        <w:tc>
          <w:tcPr>
            <w:tcW w:w="1290" w:type="dxa"/>
            <w:gridSpan w:val="2"/>
            <w:shd w:val="clear"/>
            <w:vAlign w:val="center"/>
          </w:tcPr>
          <w:p>
            <w:pPr>
              <w:keepNext w:val="0"/>
              <w:keepLines w:val="0"/>
              <w:widowControl/>
              <w:suppressLineNumbers w:val="0"/>
              <w:jc w:val="left"/>
            </w:pPr>
          </w:p>
        </w:tc>
        <w:tc>
          <w:tcPr>
            <w:tcW w:w="15" w:type="dxa"/>
            <w:shd w:val="clear"/>
            <w:vAlign w:val="center"/>
          </w:tcPr>
          <w:p>
            <w:pPr>
              <w:keepNext w:val="0"/>
              <w:keepLines w:val="0"/>
              <w:widowControl/>
              <w:suppressLineNumbers w:val="0"/>
              <w:jc w:val="left"/>
            </w:pPr>
          </w:p>
        </w:tc>
        <w:tc>
          <w:tcPr>
            <w:tcW w:w="330" w:type="dxa"/>
            <w:shd w:val="clear"/>
            <w:vAlign w:val="center"/>
          </w:tcPr>
          <w:p>
            <w:pPr>
              <w:keepNext w:val="0"/>
              <w:keepLines w:val="0"/>
              <w:widowControl/>
              <w:suppressLineNumbers w:val="0"/>
              <w:jc w:val="left"/>
            </w:pPr>
          </w:p>
        </w:tc>
        <w:tc>
          <w:tcPr>
            <w:tcW w:w="1080" w:type="dxa"/>
            <w:gridSpan w:val="2"/>
            <w:shd w:val="clear"/>
            <w:vAlign w:val="center"/>
          </w:tcPr>
          <w:p>
            <w:pPr>
              <w:keepNext w:val="0"/>
              <w:keepLines w:val="0"/>
              <w:widowControl/>
              <w:suppressLineNumbers w:val="0"/>
              <w:jc w:val="left"/>
            </w:pPr>
          </w:p>
        </w:tc>
        <w:tc>
          <w:tcPr>
            <w:tcW w:w="15" w:type="dxa"/>
            <w:shd w:val="clear"/>
            <w:vAlign w:val="center"/>
          </w:tcPr>
          <w:p>
            <w:pPr>
              <w:keepNext w:val="0"/>
              <w:keepLines w:val="0"/>
              <w:widowControl/>
              <w:suppressLineNumbers w:val="0"/>
              <w:jc w:val="left"/>
            </w:pPr>
          </w:p>
        </w:tc>
        <w:tc>
          <w:tcPr>
            <w:tcW w:w="465" w:type="dxa"/>
            <w:shd w:val="clear"/>
            <w:vAlign w:val="center"/>
          </w:tcPr>
          <w:p>
            <w:pPr>
              <w:keepNext w:val="0"/>
              <w:keepLines w:val="0"/>
              <w:widowControl/>
              <w:suppressLineNumbers w:val="0"/>
              <w:jc w:val="left"/>
            </w:pPr>
          </w:p>
        </w:tc>
        <w:tc>
          <w:tcPr>
            <w:tcW w:w="435" w:type="dxa"/>
            <w:shd w:val="clear"/>
            <w:vAlign w:val="center"/>
          </w:tcPr>
          <w:p>
            <w:pPr>
              <w:keepNext w:val="0"/>
              <w:keepLines w:val="0"/>
              <w:widowControl/>
              <w:suppressLineNumbers w:val="0"/>
              <w:jc w:val="left"/>
            </w:pPr>
          </w:p>
        </w:tc>
        <w:tc>
          <w:tcPr>
            <w:tcW w:w="390" w:type="dxa"/>
            <w:shd w:val="clear"/>
            <w:vAlign w:val="center"/>
          </w:tcPr>
          <w:p>
            <w:pPr>
              <w:keepNext w:val="0"/>
              <w:keepLines w:val="0"/>
              <w:widowControl/>
              <w:suppressLineNumbers w:val="0"/>
              <w:jc w:val="left"/>
            </w:pPr>
          </w:p>
        </w:tc>
        <w:tc>
          <w:tcPr>
            <w:tcW w:w="30" w:type="dxa"/>
            <w:shd w:val="clear"/>
            <w:vAlign w:val="center"/>
          </w:tcPr>
          <w:p>
            <w:pPr>
              <w:keepNext w:val="0"/>
              <w:keepLines w:val="0"/>
              <w:widowControl/>
              <w:suppressLineNumbers w:val="0"/>
              <w:jc w:val="left"/>
            </w:pPr>
          </w:p>
        </w:tc>
        <w:tc>
          <w:tcPr>
            <w:tcW w:w="345" w:type="dxa"/>
            <w:shd w:val="clear"/>
            <w:vAlign w:val="center"/>
          </w:tcPr>
          <w:p>
            <w:pPr>
              <w:keepNext w:val="0"/>
              <w:keepLines w:val="0"/>
              <w:widowControl/>
              <w:suppressLineNumbers w:val="0"/>
              <w:jc w:val="left"/>
            </w:pPr>
          </w:p>
        </w:tc>
        <w:tc>
          <w:tcPr>
            <w:tcW w:w="420" w:type="dxa"/>
            <w:shd w:val="clear"/>
            <w:vAlign w:val="center"/>
          </w:tcPr>
          <w:p>
            <w:pPr>
              <w:keepNext w:val="0"/>
              <w:keepLines w:val="0"/>
              <w:widowControl/>
              <w:suppressLineNumbers w:val="0"/>
              <w:jc w:val="left"/>
            </w:pPr>
          </w:p>
        </w:tc>
        <w:tc>
          <w:tcPr>
            <w:tcW w:w="540" w:type="dxa"/>
            <w:shd w:val="clear"/>
            <w:vAlign w:val="center"/>
          </w:tcPr>
          <w:p>
            <w:pPr>
              <w:keepNext w:val="0"/>
              <w:keepLines w:val="0"/>
              <w:widowControl/>
              <w:suppressLineNumbers w:val="0"/>
              <w:jc w:val="left"/>
            </w:pPr>
          </w:p>
        </w:tc>
        <w:tc>
          <w:tcPr>
            <w:tcW w:w="375" w:type="dxa"/>
            <w:shd w:val="clear"/>
            <w:vAlign w:val="center"/>
          </w:tcPr>
          <w:p>
            <w:pPr>
              <w:keepNext w:val="0"/>
              <w:keepLines w:val="0"/>
              <w:widowControl/>
              <w:suppressLineNumbers w:val="0"/>
              <w:jc w:val="left"/>
            </w:pPr>
          </w:p>
        </w:tc>
        <w:tc>
          <w:tcPr>
            <w:tcW w:w="345" w:type="dxa"/>
            <w:shd w:val="clear"/>
            <w:vAlign w:val="center"/>
          </w:tcPr>
          <w:p>
            <w:pPr>
              <w:keepNext w:val="0"/>
              <w:keepLines w:val="0"/>
              <w:widowControl/>
              <w:suppressLineNumbers w:val="0"/>
              <w:jc w:val="left"/>
            </w:pPr>
          </w:p>
        </w:tc>
        <w:tc>
          <w:tcPr>
            <w:tcW w:w="870" w:type="dxa"/>
            <w:shd w:val="clear"/>
            <w:vAlign w:val="center"/>
          </w:tcPr>
          <w:p>
            <w:pPr>
              <w:keepNext w:val="0"/>
              <w:keepLines w:val="0"/>
              <w:widowControl/>
              <w:suppressLineNumbers w:val="0"/>
              <w:jc w:val="left"/>
            </w:pPr>
          </w:p>
        </w:tc>
        <w:tc>
          <w:tcPr>
            <w:tcW w:w="285" w:type="dxa"/>
            <w:shd w:val="clear"/>
            <w:vAlign w:val="center"/>
          </w:tcPr>
          <w:p>
            <w:pPr>
              <w:keepNext w:val="0"/>
              <w:keepLines w:val="0"/>
              <w:widowControl/>
              <w:suppressLineNumbers w:val="0"/>
              <w:jc w:val="left"/>
            </w:pPr>
          </w:p>
        </w:tc>
        <w:tc>
          <w:tcPr>
            <w:tcW w:w="285" w:type="dxa"/>
            <w:shd w:val="clear"/>
            <w:vAlign w:val="center"/>
          </w:tcPr>
          <w:p>
            <w:pPr>
              <w:keepNext w:val="0"/>
              <w:keepLines w:val="0"/>
              <w:widowControl/>
              <w:suppressLineNumbers w:val="0"/>
              <w:jc w:val="left"/>
            </w:pPr>
          </w:p>
        </w:tc>
        <w:tc>
          <w:tcPr>
            <w:tcW w:w="1815" w:type="dxa"/>
            <w:shd w:val="clear"/>
            <w:vAlign w:val="center"/>
          </w:tcPr>
          <w:p>
            <w:pPr>
              <w:keepNext w:val="0"/>
              <w:keepLines w:val="0"/>
              <w:widowControl/>
              <w:suppressLineNumbers w:val="0"/>
              <w:jc w:val="left"/>
            </w:pPr>
          </w:p>
        </w:tc>
      </w:tr>
      <w:tr>
        <w:tblPrEx>
          <w:tblCellMar>
            <w:top w:w="0" w:type="dxa"/>
            <w:left w:w="0" w:type="dxa"/>
            <w:bottom w:w="0" w:type="dxa"/>
            <w:right w:w="0" w:type="dxa"/>
          </w:tblCellMar>
        </w:tblPrEx>
        <w:trPr>
          <w:tblCellSpacing w:w="0" w:type="dxa"/>
          <w:jc w:val="center"/>
        </w:trPr>
        <w:tc>
          <w:tcPr>
            <w:tcW w:w="1005" w:type="dxa"/>
            <w:shd w:val="clear"/>
            <w:vAlign w:val="center"/>
          </w:tcPr>
          <w:p>
            <w:pPr>
              <w:keepNext w:val="0"/>
              <w:keepLines w:val="0"/>
              <w:widowControl/>
              <w:suppressLineNumbers w:val="0"/>
              <w:jc w:val="left"/>
            </w:pPr>
          </w:p>
        </w:tc>
        <w:tc>
          <w:tcPr>
            <w:tcW w:w="285" w:type="dxa"/>
            <w:shd w:val="clear"/>
            <w:vAlign w:val="center"/>
          </w:tcPr>
          <w:p>
            <w:pPr>
              <w:keepNext w:val="0"/>
              <w:keepLines w:val="0"/>
              <w:widowControl/>
              <w:suppressLineNumbers w:val="0"/>
              <w:jc w:val="left"/>
            </w:pPr>
          </w:p>
        </w:tc>
        <w:tc>
          <w:tcPr>
            <w:tcW w:w="15" w:type="dxa"/>
            <w:shd w:val="clear"/>
            <w:vAlign w:val="center"/>
          </w:tcPr>
          <w:p>
            <w:pPr>
              <w:keepNext w:val="0"/>
              <w:keepLines w:val="0"/>
              <w:widowControl/>
              <w:suppressLineNumbers w:val="0"/>
              <w:jc w:val="left"/>
            </w:pPr>
          </w:p>
        </w:tc>
        <w:tc>
          <w:tcPr>
            <w:tcW w:w="330" w:type="dxa"/>
            <w:shd w:val="clear"/>
            <w:vAlign w:val="center"/>
          </w:tcPr>
          <w:p>
            <w:pPr>
              <w:keepNext w:val="0"/>
              <w:keepLines w:val="0"/>
              <w:widowControl/>
              <w:suppressLineNumbers w:val="0"/>
              <w:jc w:val="left"/>
            </w:pPr>
          </w:p>
        </w:tc>
        <w:tc>
          <w:tcPr>
            <w:tcW w:w="915" w:type="dxa"/>
            <w:shd w:val="clear"/>
            <w:vAlign w:val="center"/>
          </w:tcPr>
          <w:p>
            <w:pPr>
              <w:keepNext w:val="0"/>
              <w:keepLines w:val="0"/>
              <w:widowControl/>
              <w:suppressLineNumbers w:val="0"/>
              <w:jc w:val="left"/>
            </w:pPr>
          </w:p>
        </w:tc>
        <w:tc>
          <w:tcPr>
            <w:tcW w:w="165" w:type="dxa"/>
            <w:shd w:val="clear"/>
            <w:vAlign w:val="center"/>
          </w:tcPr>
          <w:p>
            <w:pPr>
              <w:keepNext w:val="0"/>
              <w:keepLines w:val="0"/>
              <w:widowControl/>
              <w:suppressLineNumbers w:val="0"/>
              <w:jc w:val="left"/>
            </w:pPr>
          </w:p>
        </w:tc>
        <w:tc>
          <w:tcPr>
            <w:tcW w:w="15" w:type="dxa"/>
            <w:shd w:val="clear"/>
            <w:vAlign w:val="center"/>
          </w:tcPr>
          <w:p>
            <w:pPr>
              <w:keepNext w:val="0"/>
              <w:keepLines w:val="0"/>
              <w:widowControl/>
              <w:suppressLineNumbers w:val="0"/>
              <w:jc w:val="left"/>
            </w:pPr>
          </w:p>
        </w:tc>
        <w:tc>
          <w:tcPr>
            <w:tcW w:w="465" w:type="dxa"/>
            <w:shd w:val="clear"/>
            <w:vAlign w:val="center"/>
          </w:tcPr>
          <w:p>
            <w:pPr>
              <w:keepNext w:val="0"/>
              <w:keepLines w:val="0"/>
              <w:widowControl/>
              <w:suppressLineNumbers w:val="0"/>
              <w:jc w:val="left"/>
            </w:pPr>
          </w:p>
        </w:tc>
        <w:tc>
          <w:tcPr>
            <w:tcW w:w="435" w:type="dxa"/>
            <w:shd w:val="clear"/>
            <w:vAlign w:val="center"/>
          </w:tcPr>
          <w:p>
            <w:pPr>
              <w:keepNext w:val="0"/>
              <w:keepLines w:val="0"/>
              <w:widowControl/>
              <w:suppressLineNumbers w:val="0"/>
              <w:jc w:val="left"/>
            </w:pPr>
          </w:p>
        </w:tc>
        <w:tc>
          <w:tcPr>
            <w:tcW w:w="390" w:type="dxa"/>
            <w:shd w:val="clear"/>
            <w:vAlign w:val="center"/>
          </w:tcPr>
          <w:p>
            <w:pPr>
              <w:keepNext w:val="0"/>
              <w:keepLines w:val="0"/>
              <w:widowControl/>
              <w:suppressLineNumbers w:val="0"/>
              <w:jc w:val="left"/>
            </w:pPr>
          </w:p>
        </w:tc>
        <w:tc>
          <w:tcPr>
            <w:tcW w:w="30" w:type="dxa"/>
            <w:shd w:val="clear"/>
            <w:vAlign w:val="center"/>
          </w:tcPr>
          <w:p>
            <w:pPr>
              <w:keepNext w:val="0"/>
              <w:keepLines w:val="0"/>
              <w:widowControl/>
              <w:suppressLineNumbers w:val="0"/>
              <w:jc w:val="left"/>
            </w:pPr>
          </w:p>
        </w:tc>
        <w:tc>
          <w:tcPr>
            <w:tcW w:w="345" w:type="dxa"/>
            <w:shd w:val="clear"/>
            <w:vAlign w:val="center"/>
          </w:tcPr>
          <w:p>
            <w:pPr>
              <w:keepNext w:val="0"/>
              <w:keepLines w:val="0"/>
              <w:widowControl/>
              <w:suppressLineNumbers w:val="0"/>
              <w:jc w:val="left"/>
            </w:pPr>
          </w:p>
        </w:tc>
        <w:tc>
          <w:tcPr>
            <w:tcW w:w="420" w:type="dxa"/>
            <w:shd w:val="clear"/>
            <w:vAlign w:val="center"/>
          </w:tcPr>
          <w:p>
            <w:pPr>
              <w:keepNext w:val="0"/>
              <w:keepLines w:val="0"/>
              <w:widowControl/>
              <w:suppressLineNumbers w:val="0"/>
              <w:jc w:val="left"/>
            </w:pPr>
          </w:p>
        </w:tc>
        <w:tc>
          <w:tcPr>
            <w:tcW w:w="540" w:type="dxa"/>
            <w:shd w:val="clear"/>
            <w:vAlign w:val="center"/>
          </w:tcPr>
          <w:p>
            <w:pPr>
              <w:keepNext w:val="0"/>
              <w:keepLines w:val="0"/>
              <w:widowControl/>
              <w:suppressLineNumbers w:val="0"/>
              <w:jc w:val="left"/>
            </w:pPr>
          </w:p>
        </w:tc>
        <w:tc>
          <w:tcPr>
            <w:tcW w:w="375" w:type="dxa"/>
            <w:shd w:val="clear"/>
            <w:vAlign w:val="center"/>
          </w:tcPr>
          <w:p>
            <w:pPr>
              <w:keepNext w:val="0"/>
              <w:keepLines w:val="0"/>
              <w:widowControl/>
              <w:suppressLineNumbers w:val="0"/>
              <w:jc w:val="left"/>
            </w:pPr>
          </w:p>
        </w:tc>
        <w:tc>
          <w:tcPr>
            <w:tcW w:w="345" w:type="dxa"/>
            <w:shd w:val="clear"/>
            <w:vAlign w:val="center"/>
          </w:tcPr>
          <w:p>
            <w:pPr>
              <w:keepNext w:val="0"/>
              <w:keepLines w:val="0"/>
              <w:widowControl/>
              <w:suppressLineNumbers w:val="0"/>
              <w:jc w:val="left"/>
            </w:pPr>
          </w:p>
        </w:tc>
        <w:tc>
          <w:tcPr>
            <w:tcW w:w="870" w:type="dxa"/>
            <w:shd w:val="clear"/>
            <w:vAlign w:val="center"/>
          </w:tcPr>
          <w:p>
            <w:pPr>
              <w:keepNext w:val="0"/>
              <w:keepLines w:val="0"/>
              <w:widowControl/>
              <w:suppressLineNumbers w:val="0"/>
              <w:jc w:val="left"/>
            </w:pPr>
          </w:p>
        </w:tc>
        <w:tc>
          <w:tcPr>
            <w:tcW w:w="285" w:type="dxa"/>
            <w:shd w:val="clear"/>
            <w:vAlign w:val="center"/>
          </w:tcPr>
          <w:p>
            <w:pPr>
              <w:keepNext w:val="0"/>
              <w:keepLines w:val="0"/>
              <w:widowControl/>
              <w:suppressLineNumbers w:val="0"/>
              <w:jc w:val="left"/>
            </w:pPr>
          </w:p>
        </w:tc>
        <w:tc>
          <w:tcPr>
            <w:tcW w:w="285" w:type="dxa"/>
            <w:shd w:val="clear"/>
            <w:vAlign w:val="center"/>
          </w:tcPr>
          <w:p>
            <w:pPr>
              <w:keepNext w:val="0"/>
              <w:keepLines w:val="0"/>
              <w:widowControl/>
              <w:suppressLineNumbers w:val="0"/>
              <w:jc w:val="left"/>
            </w:pPr>
          </w:p>
        </w:tc>
        <w:tc>
          <w:tcPr>
            <w:tcW w:w="1815" w:type="dxa"/>
            <w:shd w:val="clear"/>
            <w:vAlign w:val="center"/>
          </w:tcPr>
          <w:p>
            <w:pPr>
              <w:keepNext w:val="0"/>
              <w:keepLines w:val="0"/>
              <w:widowControl/>
              <w:suppressLineNumbers w:val="0"/>
              <w:jc w:val="left"/>
            </w:pPr>
          </w:p>
        </w:tc>
      </w:tr>
    </w:tbl>
    <w:p>
      <w:pPr>
        <w:pStyle w:val="4"/>
        <w:keepNext w:val="0"/>
        <w:keepLines w:val="0"/>
        <w:widowControl/>
        <w:suppressLineNumbers w:val="0"/>
        <w:shd w:val="clear" w:fill="FFFFFF"/>
        <w:spacing w:before="0" w:beforeAutospacing="0" w:after="150" w:afterAutospacing="0"/>
        <w:ind w:left="0" w:right="0"/>
        <w:jc w:val="left"/>
        <w:rPr>
          <w:sz w:val="21"/>
          <w:szCs w:val="21"/>
        </w:rPr>
      </w:pPr>
      <w:r>
        <w:rPr>
          <w:rStyle w:val="7"/>
          <w:rFonts w:hint="eastAsia" w:ascii="宋体" w:hAnsi="宋体" w:eastAsia="宋体" w:cs="宋体"/>
          <w:sz w:val="21"/>
          <w:szCs w:val="21"/>
          <w:bdr w:val="none" w:color="auto" w:sz="0" w:space="0"/>
          <w:shd w:val="clear" w:fill="FFFFFF"/>
        </w:rPr>
        <w:t>注意：以上表格内容必须填写齐全。</w:t>
      </w:r>
    </w:p>
    <w:p>
      <w:pPr>
        <w:pStyle w:val="4"/>
        <w:keepNext w:val="0"/>
        <w:keepLines w:val="0"/>
        <w:widowControl/>
        <w:suppressLineNumbers w:val="0"/>
        <w:shd w:val="clear" w:fill="FFFFFF"/>
        <w:spacing w:before="0" w:beforeAutospacing="0" w:after="150" w:afterAutospacing="0"/>
        <w:ind w:left="0" w:right="0"/>
        <w:jc w:val="left"/>
        <w:rPr>
          <w:sz w:val="21"/>
          <w:szCs w:val="21"/>
        </w:rPr>
      </w:pPr>
      <w:r>
        <w:rPr>
          <w:rStyle w:val="7"/>
          <w:rFonts w:hint="eastAsia" w:ascii="宋体" w:hAnsi="宋体" w:eastAsia="宋体" w:cs="宋体"/>
          <w:sz w:val="21"/>
          <w:szCs w:val="21"/>
          <w:bdr w:val="none" w:color="auto" w:sz="0" w:space="0"/>
          <w:shd w:val="clear" w:fill="FFFFFF"/>
        </w:rPr>
        <w:t> </w:t>
      </w:r>
    </w:p>
    <w:p>
      <w:pPr>
        <w:pStyle w:val="4"/>
        <w:keepNext w:val="0"/>
        <w:keepLines w:val="0"/>
        <w:widowControl/>
        <w:suppressLineNumbers w:val="0"/>
        <w:spacing w:before="150" w:beforeAutospacing="0" w:after="150" w:afterAutospacing="0" w:line="555" w:lineRule="atLeast"/>
        <w:ind w:left="0" w:right="0"/>
        <w:rPr>
          <w:sz w:val="21"/>
          <w:szCs w:val="21"/>
        </w:rPr>
      </w:pPr>
    </w:p>
    <w:p>
      <w:pPr>
        <w:pStyle w:val="4"/>
        <w:keepNext w:val="0"/>
        <w:keepLines w:val="0"/>
        <w:widowControl/>
        <w:suppressLineNumbers w:val="0"/>
        <w:spacing w:before="150" w:beforeAutospacing="0" w:after="150" w:afterAutospacing="0" w:line="555" w:lineRule="atLeast"/>
        <w:ind w:left="0" w:right="0"/>
        <w:rPr>
          <w:sz w:val="21"/>
          <w:szCs w:val="21"/>
        </w:rPr>
      </w:pPr>
      <w:r>
        <w:rPr>
          <w:rFonts w:hint="eastAsia" w:ascii="仿宋" w:hAnsi="仿宋" w:eastAsia="仿宋" w:cs="仿宋"/>
          <w:color w:val="333333"/>
          <w:sz w:val="30"/>
          <w:szCs w:val="30"/>
          <w:bdr w:val="none" w:color="auto" w:sz="0" w:space="0"/>
          <w:shd w:val="clear" w:fill="FFFFFF"/>
        </w:rPr>
        <w:t>附件3：</w:t>
      </w:r>
    </w:p>
    <w:p>
      <w:pPr>
        <w:pStyle w:val="4"/>
        <w:keepNext w:val="0"/>
        <w:keepLines w:val="0"/>
        <w:widowControl/>
        <w:suppressLineNumbers w:val="0"/>
        <w:spacing w:before="150" w:beforeAutospacing="0" w:after="150" w:afterAutospacing="0" w:line="555" w:lineRule="atLeast"/>
        <w:ind w:left="0" w:right="0" w:firstLine="2535"/>
        <w:jc w:val="center"/>
        <w:rPr>
          <w:sz w:val="21"/>
          <w:szCs w:val="21"/>
        </w:rPr>
      </w:pPr>
      <w:r>
        <w:rPr>
          <w:rStyle w:val="7"/>
          <w:rFonts w:hint="eastAsia" w:ascii="宋体" w:hAnsi="宋体" w:eastAsia="宋体" w:cs="宋体"/>
          <w:color w:val="333333"/>
          <w:sz w:val="36"/>
          <w:szCs w:val="36"/>
          <w:bdr w:val="none" w:color="auto" w:sz="0" w:space="0"/>
          <w:shd w:val="clear" w:fill="FFFFFF"/>
        </w:rPr>
        <w:t>报考诚信承诺书</w:t>
      </w:r>
    </w:p>
    <w:p>
      <w:pPr>
        <w:pStyle w:val="4"/>
        <w:keepNext w:val="0"/>
        <w:keepLines w:val="0"/>
        <w:widowControl/>
        <w:suppressLineNumbers w:val="0"/>
        <w:spacing w:before="0" w:beforeAutospacing="0" w:after="150" w:afterAutospacing="0" w:line="555" w:lineRule="atLeast"/>
        <w:ind w:left="0" w:right="0" w:firstLine="600"/>
        <w:rPr>
          <w:sz w:val="21"/>
          <w:szCs w:val="21"/>
        </w:rPr>
      </w:pPr>
      <w:r>
        <w:rPr>
          <w:rFonts w:hint="default" w:ascii="仿宋_GB2312" w:eastAsia="仿宋_GB2312" w:cs="仿宋_GB2312"/>
          <w:sz w:val="30"/>
          <w:szCs w:val="30"/>
          <w:bdr w:val="none" w:color="auto" w:sz="0" w:space="0"/>
          <w:shd w:val="clear" w:fill="FFFFFF"/>
        </w:rPr>
        <w:t> </w:t>
      </w:r>
    </w:p>
    <w:p>
      <w:pPr>
        <w:pStyle w:val="4"/>
        <w:keepNext w:val="0"/>
        <w:keepLines w:val="0"/>
        <w:widowControl/>
        <w:suppressLineNumbers w:val="0"/>
        <w:spacing w:before="0" w:beforeAutospacing="0" w:after="150" w:afterAutospacing="0" w:line="600" w:lineRule="atLeast"/>
        <w:ind w:left="0" w:right="0" w:firstLine="645"/>
        <w:textAlignment w:val="baseline"/>
        <w:rPr>
          <w:sz w:val="21"/>
          <w:szCs w:val="21"/>
        </w:rPr>
      </w:pPr>
      <w:r>
        <w:rPr>
          <w:rFonts w:hint="eastAsia" w:ascii="仿宋" w:hAnsi="仿宋" w:eastAsia="仿宋" w:cs="仿宋"/>
          <w:sz w:val="31"/>
          <w:szCs w:val="31"/>
          <w:bdr w:val="none" w:color="auto" w:sz="0" w:space="0"/>
          <w:shd w:val="clear" w:fill="FFFFFF"/>
          <w:vertAlign w:val="baseline"/>
        </w:rPr>
        <w:t>一、本人自觉遵守事业单位公开招聘工作人员考试工作的有关政策。诚信考试，遵守考试纪律，服从考试安排，不舞弊或协助他人舞弊。</w:t>
      </w:r>
    </w:p>
    <w:p>
      <w:pPr>
        <w:pStyle w:val="4"/>
        <w:keepNext w:val="0"/>
        <w:keepLines w:val="0"/>
        <w:widowControl/>
        <w:suppressLineNumbers w:val="0"/>
        <w:spacing w:before="0" w:beforeAutospacing="0" w:after="150" w:afterAutospacing="0" w:line="600" w:lineRule="atLeast"/>
        <w:ind w:left="0" w:right="0" w:firstLine="645"/>
        <w:textAlignment w:val="baseline"/>
        <w:rPr>
          <w:sz w:val="21"/>
          <w:szCs w:val="21"/>
        </w:rPr>
      </w:pPr>
      <w:r>
        <w:rPr>
          <w:rFonts w:hint="eastAsia" w:ascii="仿宋" w:hAnsi="仿宋" w:eastAsia="仿宋" w:cs="仿宋"/>
          <w:sz w:val="31"/>
          <w:szCs w:val="31"/>
          <w:bdr w:val="none" w:color="auto" w:sz="0" w:space="0"/>
          <w:shd w:val="clear" w:fill="FFFFFF"/>
          <w:vertAlign w:val="baseline"/>
        </w:rPr>
        <w:t>二、本人认真阅读了公开招聘公告，理解其内容，符合招聘条件。真实、准确地提供本人个人信息、证明资料、证件等相关材料；同时准确填写及核对有效的手机号码、联系电话等联系方式，并保证在考试期间联系畅通。</w:t>
      </w:r>
    </w:p>
    <w:p>
      <w:pPr>
        <w:pStyle w:val="4"/>
        <w:keepNext w:val="0"/>
        <w:keepLines w:val="0"/>
        <w:widowControl/>
        <w:suppressLineNumbers w:val="0"/>
        <w:shd w:val="clear" w:fill="FFFFFF"/>
        <w:spacing w:before="0" w:beforeAutospacing="0" w:after="150" w:afterAutospacing="0" w:line="600" w:lineRule="atLeast"/>
        <w:ind w:left="0" w:right="0" w:firstLine="645"/>
        <w:jc w:val="left"/>
        <w:rPr>
          <w:sz w:val="21"/>
          <w:szCs w:val="21"/>
        </w:rPr>
      </w:pPr>
      <w:r>
        <w:rPr>
          <w:rFonts w:hint="eastAsia" w:ascii="仿宋" w:hAnsi="仿宋" w:eastAsia="仿宋" w:cs="仿宋"/>
          <w:sz w:val="31"/>
          <w:szCs w:val="31"/>
          <w:bdr w:val="none" w:color="auto" w:sz="0" w:space="0"/>
          <w:shd w:val="clear" w:fill="FFFFFF"/>
        </w:rPr>
        <w:t>三、不弄虚作假。不伪造、不使用假证明、假证书。</w:t>
      </w:r>
    </w:p>
    <w:p>
      <w:pPr>
        <w:pStyle w:val="4"/>
        <w:keepNext w:val="0"/>
        <w:keepLines w:val="0"/>
        <w:widowControl/>
        <w:suppressLineNumbers w:val="0"/>
        <w:shd w:val="clear" w:fill="FFFFFF"/>
        <w:spacing w:before="0" w:beforeAutospacing="0" w:after="150" w:afterAutospacing="0" w:line="600" w:lineRule="atLeast"/>
        <w:ind w:left="0" w:right="0" w:firstLine="645"/>
        <w:jc w:val="left"/>
        <w:rPr>
          <w:sz w:val="21"/>
          <w:szCs w:val="21"/>
        </w:rPr>
      </w:pPr>
      <w:r>
        <w:rPr>
          <w:rFonts w:hint="eastAsia" w:ascii="仿宋" w:hAnsi="仿宋" w:eastAsia="仿宋" w:cs="仿宋"/>
          <w:sz w:val="31"/>
          <w:szCs w:val="31"/>
          <w:bdr w:val="none" w:color="auto" w:sz="0" w:space="0"/>
          <w:shd w:val="clear" w:fill="FFFFFF"/>
        </w:rPr>
        <w:t>四、认真履行报考人员的各项义务。</w:t>
      </w:r>
    </w:p>
    <w:p>
      <w:pPr>
        <w:pStyle w:val="4"/>
        <w:keepNext w:val="0"/>
        <w:keepLines w:val="0"/>
        <w:widowControl/>
        <w:suppressLineNumbers w:val="0"/>
        <w:spacing w:before="0" w:beforeAutospacing="0" w:after="150" w:afterAutospacing="0" w:line="600" w:lineRule="atLeast"/>
        <w:ind w:left="0" w:right="0" w:firstLine="645"/>
        <w:rPr>
          <w:sz w:val="21"/>
          <w:szCs w:val="21"/>
        </w:rPr>
      </w:pPr>
      <w:r>
        <w:rPr>
          <w:rFonts w:hint="eastAsia" w:ascii="仿宋" w:hAnsi="仿宋" w:eastAsia="仿宋" w:cs="仿宋"/>
          <w:sz w:val="31"/>
          <w:szCs w:val="31"/>
          <w:bdr w:val="none" w:color="auto" w:sz="0" w:space="0"/>
          <w:shd w:val="clear" w:fill="FFFFFF"/>
        </w:rPr>
        <w:t>五、招聘考试中一旦确定为入围体检人员，按时按要求参加体检和接受考察，体检、考察合格的拟聘用对象，在规定时间内报到参加工作，无失信行为。如有违约，自愿承担相应后果。</w:t>
      </w:r>
    </w:p>
    <w:p>
      <w:pPr>
        <w:pStyle w:val="4"/>
        <w:keepNext w:val="0"/>
        <w:keepLines w:val="0"/>
        <w:widowControl/>
        <w:suppressLineNumbers w:val="0"/>
        <w:shd w:val="clear" w:fill="FFFFFF"/>
        <w:spacing w:before="0" w:beforeAutospacing="0" w:after="150" w:afterAutospacing="0" w:line="600" w:lineRule="atLeast"/>
        <w:ind w:left="0" w:right="0" w:firstLine="555"/>
        <w:jc w:val="left"/>
        <w:rPr>
          <w:sz w:val="21"/>
          <w:szCs w:val="21"/>
        </w:rPr>
      </w:pPr>
      <w:r>
        <w:rPr>
          <w:rFonts w:hint="eastAsia" w:ascii="宋体" w:hAnsi="宋体" w:eastAsia="宋体" w:cs="宋体"/>
          <w:sz w:val="28"/>
          <w:szCs w:val="28"/>
          <w:bdr w:val="none" w:color="auto" w:sz="0" w:space="0"/>
          <w:shd w:val="clear" w:fill="FFFFFF"/>
        </w:rPr>
        <w:t> </w:t>
      </w:r>
    </w:p>
    <w:p>
      <w:pPr>
        <w:pStyle w:val="4"/>
        <w:keepNext w:val="0"/>
        <w:keepLines w:val="0"/>
        <w:widowControl/>
        <w:suppressLineNumbers w:val="0"/>
        <w:shd w:val="clear" w:fill="FFFFFF"/>
        <w:spacing w:before="0" w:beforeAutospacing="0" w:after="150" w:afterAutospacing="0" w:line="600" w:lineRule="atLeast"/>
        <w:ind w:left="0" w:right="0" w:firstLine="4485"/>
        <w:jc w:val="left"/>
        <w:rPr>
          <w:sz w:val="21"/>
          <w:szCs w:val="21"/>
        </w:rPr>
      </w:pPr>
      <w:r>
        <w:rPr>
          <w:rFonts w:hint="eastAsia" w:ascii="宋体" w:hAnsi="宋体" w:eastAsia="宋体" w:cs="宋体"/>
          <w:sz w:val="31"/>
          <w:szCs w:val="31"/>
          <w:bdr w:val="none" w:color="auto" w:sz="0" w:space="0"/>
          <w:shd w:val="clear" w:fill="FFFFFF"/>
        </w:rPr>
        <w:t> </w:t>
      </w:r>
    </w:p>
    <w:p>
      <w:pPr>
        <w:pStyle w:val="4"/>
        <w:keepNext w:val="0"/>
        <w:keepLines w:val="0"/>
        <w:widowControl/>
        <w:suppressLineNumbers w:val="0"/>
        <w:shd w:val="clear" w:fill="FFFFFF"/>
        <w:spacing w:before="0" w:beforeAutospacing="0" w:after="150" w:afterAutospacing="0" w:line="600" w:lineRule="atLeast"/>
        <w:ind w:left="0" w:right="0" w:firstLine="4485"/>
        <w:jc w:val="left"/>
        <w:rPr>
          <w:sz w:val="21"/>
          <w:szCs w:val="21"/>
        </w:rPr>
      </w:pPr>
      <w:r>
        <w:rPr>
          <w:rFonts w:hint="eastAsia" w:ascii="宋体" w:hAnsi="宋体" w:eastAsia="宋体" w:cs="宋体"/>
          <w:sz w:val="31"/>
          <w:szCs w:val="31"/>
          <w:bdr w:val="none" w:color="auto" w:sz="0" w:space="0"/>
          <w:shd w:val="clear" w:fill="FFFFFF"/>
        </w:rPr>
        <w:t>考生签名(手写)：</w:t>
      </w:r>
    </w:p>
    <w:p>
      <w:pPr>
        <w:pStyle w:val="4"/>
        <w:keepNext w:val="0"/>
        <w:keepLines w:val="0"/>
        <w:widowControl/>
        <w:suppressLineNumbers w:val="0"/>
        <w:shd w:val="clear" w:fill="FFFFFF"/>
        <w:spacing w:before="0" w:beforeAutospacing="0" w:after="150" w:afterAutospacing="0" w:line="600" w:lineRule="atLeast"/>
        <w:ind w:left="0" w:right="0" w:firstLine="4485"/>
        <w:jc w:val="left"/>
        <w:rPr>
          <w:sz w:val="21"/>
          <w:szCs w:val="21"/>
        </w:rPr>
      </w:pPr>
      <w:r>
        <w:rPr>
          <w:rFonts w:hint="eastAsia" w:ascii="宋体" w:hAnsi="宋体" w:eastAsia="宋体" w:cs="宋体"/>
          <w:sz w:val="31"/>
          <w:szCs w:val="31"/>
          <w:bdr w:val="none" w:color="auto" w:sz="0" w:space="0"/>
          <w:shd w:val="clear" w:fill="FFFFFF"/>
        </w:rPr>
        <w:t>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759CE"/>
    <w:rsid w:val="3EA216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rPr>
      <w:b/>
    </w:rPr>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333333"/>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styleId="15">
    <w:name w:val="HTML Keyboard"/>
    <w:basedOn w:val="6"/>
    <w:qFormat/>
    <w:uiPriority w:val="0"/>
    <w:rPr>
      <w:rFonts w:ascii="Courier New" w:hAnsi="Courier New"/>
      <w:sz w:val="20"/>
    </w:rPr>
  </w:style>
  <w:style w:type="character" w:styleId="16">
    <w:name w:val="HTML Sample"/>
    <w:basedOn w:val="6"/>
    <w:qFormat/>
    <w:uiPriority w:val="0"/>
    <w:rPr>
      <w:rFonts w:ascii="Courier New"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2019-12-06T14:56:00Z</dcterms:created>
  <dc:creator>水无鱼</dc:creator>
  <cp:lastModifiedBy>水无鱼</cp:lastModifiedBy>
  <dcterms:modified xsi:type="dcterms:W3CDTF">2019-12-09T11:35:57Z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