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44"/>
          <w:szCs w:val="44"/>
        </w:rPr>
        <w:t>新绛县201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引进高层次人才</w:t>
      </w:r>
      <w:r>
        <w:rPr>
          <w:rFonts w:hint="eastAsia" w:ascii="黑体" w:hAnsi="黑体" w:eastAsia="黑体" w:cs="黑体"/>
          <w:sz w:val="44"/>
          <w:szCs w:val="44"/>
        </w:rPr>
        <w:t>岗位设置一览表</w:t>
      </w:r>
    </w:p>
    <w:tbl>
      <w:tblPr>
        <w:tblStyle w:val="6"/>
        <w:tblpPr w:leftFromText="180" w:rightFromText="180" w:vertAnchor="text" w:horzAnchor="page" w:tblpX="1286" w:tblpY="322"/>
        <w:tblOverlap w:val="never"/>
        <w:tblW w:w="14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800"/>
        <w:gridCol w:w="850"/>
        <w:gridCol w:w="783"/>
        <w:gridCol w:w="1050"/>
        <w:gridCol w:w="2083"/>
        <w:gridCol w:w="1900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30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招聘单位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性质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</w:t>
            </w:r>
          </w:p>
        </w:tc>
        <w:tc>
          <w:tcPr>
            <w:tcW w:w="905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30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 龄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 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 业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30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中共新绛县委党校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全日制本科及以上学历，年龄为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副高级及以上专业技术职称，年龄为45周岁及以下。</w:t>
            </w:r>
          </w:p>
        </w:tc>
        <w:tc>
          <w:tcPr>
            <w:tcW w:w="208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1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  <w:lang w:eastAsia="zh-CN"/>
              </w:rPr>
              <w:t>应聘者应具备下列条件之一：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1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</w:rPr>
              <w:t>全日制博士研究生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</w:rPr>
              <w:t>　　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</w:rPr>
              <w:t>全日制硕士研究生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  <w:lang w:eastAsia="zh-CN"/>
              </w:rPr>
              <w:t>（境内本科须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  <w:lang w:eastAsia="zh-CN"/>
              </w:rPr>
              <w:t>B及以上）。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1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</w:rPr>
              <w:t>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</w:rPr>
              <w:t>家教育部公布的“双一流大学及学科”全日制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  <w:lang w:eastAsia="zh-CN"/>
              </w:rPr>
              <w:t>本科毕业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</w:rPr>
              <w:t>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</w:rPr>
              <w:t>　　4.符合引进岗位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  <w:lang w:eastAsia="zh-CN"/>
              </w:rPr>
              <w:t>资格条件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fill="FFFFFF"/>
              </w:rPr>
              <w:t>且具有副高及以上专业技术职称。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哲学、政治学与马克思主义理论类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具有高级讲师职称的，专业不限。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3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新绛县农业技术推广服务中心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农学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与农业工程类  </w:t>
            </w:r>
          </w:p>
        </w:tc>
        <w:tc>
          <w:tcPr>
            <w:tcW w:w="4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具有高级农艺师职称的，专业不限。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自然资源局执法监察大队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地质地矿类</w:t>
            </w:r>
          </w:p>
        </w:tc>
        <w:tc>
          <w:tcPr>
            <w:tcW w:w="4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具有高级工程师职称的，专业不限。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新绛县民营经济发展服务中心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经济学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与经济管理类</w:t>
            </w:r>
          </w:p>
        </w:tc>
        <w:tc>
          <w:tcPr>
            <w:tcW w:w="4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具有高级经济师职称的，专业不限。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新绛经济技术开发区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0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化学化工类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401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3030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  <w:t>取得《中华人民共和国注册安全工程师执业资格证书》或《中华人民共和国环保工程师执业资格证书》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30303"/>
                <w:spacing w:val="0"/>
                <w:sz w:val="21"/>
                <w:szCs w:val="21"/>
                <w:lang w:eastAsia="zh-CN"/>
              </w:rPr>
              <w:t>的，专业不限。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0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环境科学类</w:t>
            </w:r>
          </w:p>
        </w:tc>
        <w:tc>
          <w:tcPr>
            <w:tcW w:w="4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新绛中学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化学教育类</w:t>
            </w:r>
          </w:p>
        </w:tc>
        <w:tc>
          <w:tcPr>
            <w:tcW w:w="40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具有本专业高中教师资格证的，专业不限。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0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新绛第二中学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语文教育类</w:t>
            </w:r>
          </w:p>
        </w:tc>
        <w:tc>
          <w:tcPr>
            <w:tcW w:w="4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0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历史教育类</w:t>
            </w:r>
          </w:p>
        </w:tc>
        <w:tc>
          <w:tcPr>
            <w:tcW w:w="4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新绛县人民医院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差</w:t>
            </w:r>
            <w:r>
              <w:rPr>
                <w:rFonts w:hint="eastAsia" w:ascii="仿宋" w:hAnsi="仿宋" w:eastAsia="仿宋" w:cs="仿宋"/>
                <w:szCs w:val="21"/>
              </w:rPr>
              <w:t>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内科学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外科学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妇产科学</w:t>
            </w:r>
          </w:p>
        </w:tc>
        <w:tc>
          <w:tcPr>
            <w:tcW w:w="4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具有副高及以上专业技术职称的，专业不限。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157" w:bottom="1800" w:left="1157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F5726"/>
    <w:rsid w:val="0A8B48BB"/>
    <w:rsid w:val="1B10465A"/>
    <w:rsid w:val="21DB66DF"/>
    <w:rsid w:val="30333444"/>
    <w:rsid w:val="33DF5726"/>
    <w:rsid w:val="3F6112D2"/>
    <w:rsid w:val="578D303B"/>
    <w:rsid w:val="6A0A28BC"/>
    <w:rsid w:val="6ED01289"/>
    <w:rsid w:val="7BF92CC5"/>
    <w:rsid w:val="7E4A5F0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2019-11-15T00:49:00Z</dcterms:created>
  <dc:creator>大海</dc:creator>
  <cp:lastModifiedBy>Administrator</cp:lastModifiedBy>
  <cp:lastPrinted>2019-12-12T00:23:00Z</cp:lastPrinted>
  <dcterms:modified xsi:type="dcterms:W3CDTF">2019-12-20T08:19:07Z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