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444444"/>
          <w:spacing w:val="0"/>
          <w:sz w:val="27"/>
          <w:szCs w:val="27"/>
          <w:shd w:val="clear" w:fill="FFFFFF"/>
        </w:rPr>
      </w:pPr>
      <w:r>
        <w:rPr>
          <w:rFonts w:hint="eastAsia" w:ascii="微软雅黑" w:hAnsi="微软雅黑" w:eastAsia="微软雅黑" w:cs="微软雅黑"/>
          <w:b/>
          <w:i w:val="0"/>
          <w:caps w:val="0"/>
          <w:color w:val="444444"/>
          <w:spacing w:val="0"/>
          <w:sz w:val="27"/>
          <w:szCs w:val="27"/>
          <w:shd w:val="clear" w:fill="FFFFFF"/>
        </w:rPr>
        <w:t>2019年沧州市市直教育系统事业单位公开招调教师公告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为满足沧州市直教育系统用人需求，保证新建学校教师队伍结构合理，经市委、市政府研究决定，面向</w:t>
      </w: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沧州市各县（市、区</w:t>
      </w:r>
      <w:bookmarkStart w:id="0" w:name="_GoBack"/>
      <w:bookmarkEnd w:id="0"/>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）在编在岗教师公开招调教师20人。现将有关事项公告如下：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36"/>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6"/>
          <w:kern w:val="0"/>
          <w:sz w:val="32"/>
          <w:szCs w:val="32"/>
          <w:bdr w:val="none" w:color="auto" w:sz="0" w:space="0"/>
          <w:shd w:val="clear" w:fill="FFFFFF"/>
          <w:lang w:val="en-US" w:eastAsia="zh-CN" w:bidi="ar"/>
        </w:rPr>
        <w:t>一、招调原则和招调计划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（一）招调原则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沧州市第十七中学公开招调坚持德才兼备和民主、公开、竞争、择优的原则，在考试、考察的基础上择优聘用。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招调计划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    沧州市第十七中学共有招调计划20个，具体招调人数和岗位条件详见《沧州市第十七中学年公开招调工作人员岗位信息表》（附件3）。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二、招调范围、对象和基本条件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（一）招调范围、对象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招调对象为沧州市各县（市、区）范围内工作满3年在编在岗的中学教师。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（二）应招人员应具备的基本条件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sz w:val="32"/>
          <w:szCs w:val="32"/>
          <w:bdr w:val="none" w:color="auto" w:sz="0" w:space="0"/>
          <w:shd w:val="clear" w:fill="FFFFFF"/>
        </w:rPr>
        <w:t>    2.遵守宪法和法律。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3.思想好，遵纪守法，品行端正。身心健康，热爱教育事业，具备岗位所需的专业知识和业务能力。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4.具有国家承认的本科及以上学历。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5.年龄均在18周岁及以上。具有中小学二级教师职称者，35周岁及以下（1983年12月31日—2001年12月31日之间出生）；具有中小学一级教师职称者，年龄在40周岁及以下（1978年12月31日—2001年12月31日之间出生）；具有全日制普通类高等院校研究生学历或中小学高级教师及以上职称者，年龄在45周岁及以下（1973年12月31日—2001年12月31日之间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6.具有初中及以上相应学科教师资格证书。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7.具备岗位所需要的其他条件。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招调岗位所需的具体条件按《岗位信息表》要求确定。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凡涉及到年龄、工作时间等需要确定时间的，计算日期截止到2019年12月31日。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（三）有以下情况之一者不得报考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1.2016年以来年度考核合格以下等次的。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2.涉嫌违法违纪正在接受审查的人员和尚未解除党纪政纪处分的或在公务员招考和事业单位公开招聘考试中被认定有严重违纪违规行为尚在禁考期内的人员。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3.受过司法机关刑事处罚的。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4.尚在规定的服务期限内的人员。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5.法律、法规规定不得招聘为事业单位工作人员的其他情形人员，不得报考。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6.报考人员不得报考聘用后即构成回避关系的招聘岗位。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三、招调程序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（一）报名和资格审查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1.现场报名时间：2019年12月31日—2020年1月3日（上午8:30—11:30，下午2:30—5:30）。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2.报名地点及联系方式：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sz w:val="32"/>
          <w:szCs w:val="32"/>
          <w:bdr w:val="none" w:color="auto" w:sz="0" w:space="0"/>
          <w:shd w:val="clear" w:fill="FFFFFF"/>
        </w:rPr>
        <w:t>地点：沧州市第十七中学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联系人：田老师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联系电话：3170900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3.报名要求：每名报考人员只能报考一个岗位。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报名者需下载并填写《2019年沧州市市直教育系统事业单位公开招调教师报名登记表》（一式二份）、《诚信承诺书》，《登记表》和《承诺书》正反打印（纸张规格为A4），并带本人近期免冠小2寸彩照（电子版U盘形式，与登记表照片同版）、二代身份证（有效期内）、职称资格证、教师资格证书、学历学位证书等证件原件和复印件到指定报名地点报名。报考人员应如实提交有关信息和材料，凡本人填写信息不真实、不完整或填写错误的，责任自负；弄虚作假的，一经查实即取消考试资格或聘用资格。报名与考试时使用的身份证必须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4.资格初审及缴费。依据招调岗位设置的条件进行资格初审，资格初审结果现场确认，通过资格初审的考生交纳报名考务费共计100元。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5.准考证发放：报名合格人员于2020年1月5日（上午8：30至11：30，下午2：30至6：00）到沧州市第十七中学办公室领取笔试准考证。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6"/>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6.考试比例：报考同一岗位的招调人数与该岗位报考人数的比例原则上不低于1：3，达不到这一比例的，减少或取消该岗位招聘人数。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考试采取笔试和面试相结合的办法。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1．笔试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（1）笔试采取闭卷方式，考试范围及内容为：所报岗位相关的专业知识，满分为100分。特别提醒：部分试卷可能采用答题卡，务必准备专用文具。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（2）笔试时间：2020年1月11日，考试时限为120分钟。报考人员的笔试具体时间、地点和有关要求详见笔试准考证。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3）成绩查询：笔试结束后，由市人力资源和社会保障局商市教育局根据招调计划和考试成绩划定合格分数线，笔试成绩、进入证件审核名单可在笔试结束后五天内登陆沧州市人力资源和社会保障局网站、沧州人力资源网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（1）证件审核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面试前对拟进入面试的人员先进行证件审核，进入证件审核人数与招调岗位人数的比例为5:1，按比例从高分到低分确定证件审核人员(末位并列一并进入证件审核)。证件审核时考生须出具本人所在单位的在岗、工作经历、近三年年度考核证明、所在县（市、区）编制部门出具的在编证明、近期小2寸免冠彩照2张、报考岗位所要求的其他有关材料原件和复印件。经审核与报名时填报情况不实不符合应招条件的考生，取消其应招资格，在报考同一岗位的考生中按笔试排名顺序依次递补，对严重弄虚作假行为要追究责任。证件审核地点在沧州市第十七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（2）面试方式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①面试形式：采用试讲和答辩的形式进行。面试主要考察应试者的基本素养，包括教态语态、板书设计、专业知识、教学方法、现场答辩等方面。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②面试内容：一是抽取所报专业试讲题目，完成15分钟的现场教学，要求板书设计及粉笔字书写；二是回答评委1～3个问题，时间5分钟。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面试全程录像。评委当场打分，面试成绩，去掉一个最高分和一个最低分，其他分数的平均分为面试成绩。面试成绩当场公布。面试满分为100分，面试合格分数为60分。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3.总成绩和岗位排名确定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按笔试成绩占40%、面试成绩占60%的比例计算总成绩。如同一招调岗位末位出现总成绩并列者，采取依次按面试成绩、学历高者、优质课级别高者优先的办法确定。在此后的体检、考察、资格复审等环节出现问题需要递补时，若出现成绩并列的，也按此排名顺序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（三）体检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考试结束后，按照考试总成绩从高到低按1：1的比例确定进入体检的人选，体检时间及体检人员名单另行通知。体检参照现行的《公务员录用体检通用标准》。体检出现不合格的，取消拟调用人员资格，在报考同一岗位的考生中按总成绩排名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（四）考察和资格复审</w:t>
      </w: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对体检合格的人员进行全面考察。主要考察拟调人员的政治思想表现、道德品质、业务能力、工作实绩等。同时对考生报考条件进行资格复审，主要审核应招人员的个人档案等材料原件，考察、资格复审出现不合格的，取消拟调用人员资格，在报考同一岗位的考生中按总成绩排名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（五）公示、聘用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经体检、考察、资格复审合格的人员，确定为拟调用人选，在沧州市人力资源和社会保障局网站、沧州人力资源网公示拟调用人员名单，时间为7个工作日。对公示反映有严重问题并查有实据，不符合招调条件的取消其拟调人员资格。对反映有问题但一时难以查实的，暂缓办理手续，待查实并做出结论后决定是否聘用；对公示期满无异议的，或有反映问题但经核实不影响聘用的，填写《河北省事业单位公开招聘工作人员审批表》一式四份，报市人社局办理相关聘用手续。对公示中反映的问题，由教育局进行调查并提出聘用、取消聘用、暂缓聘用的意见。被聘用人员按相关政策规定实行试用期，试用期一并计算在聘用合同期限内。试用期满考核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凡考生未在规定时间内按要求参加考试、体检、考察、报到等情况的，均视为自动放弃应招资格；资格审核贯穿招调工作全过程，在任何环节，发现考生不符合招调条件，弄虚作假的，取消应招资格，问题严重的要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i w:val="0"/>
          <w:caps w:val="0"/>
          <w:color w:val="000000"/>
          <w:spacing w:val="0"/>
          <w:kern w:val="0"/>
          <w:sz w:val="32"/>
          <w:szCs w:val="32"/>
          <w:bdr w:val="none" w:color="auto" w:sz="0" w:space="0"/>
          <w:shd w:val="clear" w:fill="FFFFFF"/>
          <w:lang w:val="en-US" w:eastAsia="zh-CN" w:bidi="ar"/>
        </w:rPr>
        <w:t>四、市直教育系统事业单位公开招调工作由市纪检监察机关全程监督。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咨询电话：3170900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918" w:right="0" w:hanging="128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附件：1.2019年沧州市市直教育系统事业单位公开招调教师报名登记表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19"/>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2.诚信承诺书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916" w:right="0" w:hanging="32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3.2019年沧州市市直教育系统事业单位公开招调教师岗位表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918" w:right="0" w:hanging="128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      4.2019年沧州市市直教育系统事业单位公开招调教师笔试考试大纲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998"/>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2019年12月25日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2019年沧州市市直教育系统事业单位公开招调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教师报名登记表</w:t>
      </w:r>
    </w:p>
    <w:tbl>
      <w:tblPr>
        <w:tblW w:w="0" w:type="auto"/>
        <w:tblInd w:w="108" w:type="dxa"/>
        <w:shd w:val="clear" w:color="auto" w:fill="FFFFFF"/>
        <w:tblLayout w:type="autofit"/>
        <w:tblCellMar>
          <w:top w:w="15" w:type="dxa"/>
          <w:left w:w="15" w:type="dxa"/>
          <w:bottom w:w="15" w:type="dxa"/>
          <w:right w:w="15" w:type="dxa"/>
        </w:tblCellMar>
      </w:tblPr>
      <w:tblGrid>
        <w:gridCol w:w="811"/>
        <w:gridCol w:w="444"/>
        <w:gridCol w:w="768"/>
        <w:gridCol w:w="1031"/>
        <w:gridCol w:w="442"/>
        <w:gridCol w:w="192"/>
        <w:gridCol w:w="615"/>
        <w:gridCol w:w="450"/>
        <w:gridCol w:w="743"/>
        <w:gridCol w:w="116"/>
        <w:gridCol w:w="450"/>
        <w:gridCol w:w="151"/>
        <w:gridCol w:w="794"/>
        <w:gridCol w:w="1359"/>
      </w:tblGrid>
      <w:tr>
        <w:tblPrEx>
          <w:shd w:val="clear" w:color="auto" w:fill="FFFFFF"/>
          <w:tblCellMar>
            <w:top w:w="15" w:type="dxa"/>
            <w:left w:w="15" w:type="dxa"/>
            <w:bottom w:w="15" w:type="dxa"/>
            <w:right w:w="15" w:type="dxa"/>
          </w:tblCellMar>
        </w:tblPrEx>
        <w:trPr>
          <w:trHeight w:val="725" w:hRule="atLeast"/>
        </w:trPr>
        <w:tc>
          <w:tcPr>
            <w:tcW w:w="823" w:type="dxa"/>
            <w:tcBorders>
              <w:top w:val="single" w:color="auto" w:sz="8" w:space="0"/>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姓 名</w:t>
            </w:r>
          </w:p>
        </w:tc>
        <w:tc>
          <w:tcPr>
            <w:tcW w:w="1311" w:type="dxa"/>
            <w:gridSpan w:val="2"/>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093" w:type="dxa"/>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性 别</w:t>
            </w:r>
          </w:p>
        </w:tc>
        <w:tc>
          <w:tcPr>
            <w:tcW w:w="1295" w:type="dxa"/>
            <w:gridSpan w:val="3"/>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395" w:type="dxa"/>
            <w:gridSpan w:val="3"/>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出生年月</w:t>
            </w:r>
          </w:p>
        </w:tc>
        <w:tc>
          <w:tcPr>
            <w:tcW w:w="1572" w:type="dxa"/>
            <w:gridSpan w:val="3"/>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463" w:type="dxa"/>
            <w:vMerge w:val="restart"/>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55" w:firstLine="518"/>
              <w:jc w:val="both"/>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相</w:t>
            </w: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片</w:t>
            </w:r>
          </w:p>
        </w:tc>
      </w:tr>
      <w:tr>
        <w:tblPrEx>
          <w:tblCellMar>
            <w:top w:w="15" w:type="dxa"/>
            <w:left w:w="15" w:type="dxa"/>
            <w:bottom w:w="15" w:type="dxa"/>
            <w:right w:w="15" w:type="dxa"/>
          </w:tblCellMar>
        </w:tblPrEx>
        <w:trPr>
          <w:trHeight w:val="599" w:hRule="atLeast"/>
        </w:trPr>
        <w:tc>
          <w:tcPr>
            <w:tcW w:w="823" w:type="dxa"/>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民 族</w:t>
            </w:r>
          </w:p>
        </w:tc>
        <w:tc>
          <w:tcPr>
            <w:tcW w:w="1311"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093"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籍 贯</w:t>
            </w:r>
          </w:p>
        </w:tc>
        <w:tc>
          <w:tcPr>
            <w:tcW w:w="1295"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395"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参加工作时间</w:t>
            </w:r>
          </w:p>
        </w:tc>
        <w:tc>
          <w:tcPr>
            <w:tcW w:w="1572"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463" w:type="dxa"/>
            <w:vMerge w:val="continue"/>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r>
      <w:tr>
        <w:tblPrEx>
          <w:tblCellMar>
            <w:top w:w="15" w:type="dxa"/>
            <w:left w:w="15" w:type="dxa"/>
            <w:bottom w:w="15" w:type="dxa"/>
            <w:right w:w="15" w:type="dxa"/>
          </w:tblCellMar>
        </w:tblPrEx>
        <w:trPr>
          <w:trHeight w:val="696" w:hRule="atLeast"/>
        </w:trPr>
        <w:tc>
          <w:tcPr>
            <w:tcW w:w="823" w:type="dxa"/>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入党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时间</w:t>
            </w:r>
          </w:p>
        </w:tc>
        <w:tc>
          <w:tcPr>
            <w:tcW w:w="1311"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093"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专业技术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职称</w:t>
            </w:r>
          </w:p>
        </w:tc>
        <w:tc>
          <w:tcPr>
            <w:tcW w:w="1295"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395"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（即报考学科）</w:t>
            </w:r>
          </w:p>
        </w:tc>
        <w:tc>
          <w:tcPr>
            <w:tcW w:w="1572"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463" w:type="dxa"/>
            <w:vMerge w:val="continue"/>
            <w:tcBorders>
              <w:top w:val="single" w:color="auto" w:sz="8" w:space="0"/>
              <w:left w:val="nil"/>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r>
      <w:tr>
        <w:tblPrEx>
          <w:tblCellMar>
            <w:top w:w="15" w:type="dxa"/>
            <w:left w:w="15" w:type="dxa"/>
            <w:bottom w:w="15" w:type="dxa"/>
            <w:right w:w="15" w:type="dxa"/>
          </w:tblCellMar>
        </w:tblPrEx>
        <w:trPr>
          <w:trHeight w:val="624" w:hRule="atLeast"/>
        </w:trPr>
        <w:tc>
          <w:tcPr>
            <w:tcW w:w="1372" w:type="dxa"/>
            <w:gridSpan w:val="2"/>
            <w:vMerge w:val="restart"/>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学 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学 位</w:t>
            </w:r>
          </w:p>
        </w:tc>
        <w:tc>
          <w:tcPr>
            <w:tcW w:w="762"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全日制教 育</w:t>
            </w:r>
          </w:p>
        </w:tc>
        <w:tc>
          <w:tcPr>
            <w:tcW w:w="1093"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295"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毕业院校系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及专业</w:t>
            </w:r>
          </w:p>
        </w:tc>
        <w:tc>
          <w:tcPr>
            <w:tcW w:w="4430" w:type="dxa"/>
            <w:gridSpan w:val="7"/>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528" w:hRule="atLeast"/>
        </w:trPr>
        <w:tc>
          <w:tcPr>
            <w:tcW w:w="1372" w:type="dxa"/>
            <w:gridSpan w:val="2"/>
            <w:vMerge w:val="continue"/>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c>
          <w:tcPr>
            <w:tcW w:w="762"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在 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教 育</w:t>
            </w:r>
          </w:p>
        </w:tc>
        <w:tc>
          <w:tcPr>
            <w:tcW w:w="1093"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295"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毕业院校系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及专业</w:t>
            </w:r>
          </w:p>
        </w:tc>
        <w:tc>
          <w:tcPr>
            <w:tcW w:w="4430" w:type="dxa"/>
            <w:gridSpan w:val="7"/>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551" w:hRule="atLeast"/>
        </w:trPr>
        <w:tc>
          <w:tcPr>
            <w:tcW w:w="2134" w:type="dxa"/>
            <w:gridSpan w:val="3"/>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现工作单位及职务</w:t>
            </w:r>
          </w:p>
        </w:tc>
        <w:tc>
          <w:tcPr>
            <w:tcW w:w="6818" w:type="dxa"/>
            <w:gridSpan w:val="11"/>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527" w:hRule="atLeast"/>
        </w:trPr>
        <w:tc>
          <w:tcPr>
            <w:tcW w:w="1372" w:type="dxa"/>
            <w:gridSpan w:val="2"/>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身份证号码</w:t>
            </w:r>
          </w:p>
        </w:tc>
        <w:tc>
          <w:tcPr>
            <w:tcW w:w="3630" w:type="dxa"/>
            <w:gridSpan w:val="6"/>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592" w:type="dxa"/>
            <w:gridSpan w:val="4"/>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手机号码</w:t>
            </w:r>
          </w:p>
        </w:tc>
        <w:tc>
          <w:tcPr>
            <w:tcW w:w="2358"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1991" w:hRule="atLeast"/>
        </w:trPr>
        <w:tc>
          <w:tcPr>
            <w:tcW w:w="1372" w:type="dxa"/>
            <w:gridSpan w:val="2"/>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简 历</w:t>
            </w:r>
          </w:p>
        </w:tc>
        <w:tc>
          <w:tcPr>
            <w:tcW w:w="7580" w:type="dxa"/>
            <w:gridSpan w:val="1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443" w:hRule="atLeast"/>
        </w:trPr>
        <w:tc>
          <w:tcPr>
            <w:tcW w:w="1372" w:type="dxa"/>
            <w:gridSpan w:val="2"/>
            <w:vMerge w:val="restart"/>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近三年年度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考核情况</w:t>
            </w:r>
          </w:p>
        </w:tc>
        <w:tc>
          <w:tcPr>
            <w:tcW w:w="2526" w:type="dxa"/>
            <w:gridSpan w:val="4"/>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2016年度</w:t>
            </w:r>
          </w:p>
        </w:tc>
        <w:tc>
          <w:tcPr>
            <w:tcW w:w="2526" w:type="dxa"/>
            <w:gridSpan w:val="5"/>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2017年度</w:t>
            </w:r>
          </w:p>
        </w:tc>
        <w:tc>
          <w:tcPr>
            <w:tcW w:w="2528"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2018年度</w:t>
            </w:r>
          </w:p>
        </w:tc>
      </w:tr>
      <w:tr>
        <w:tblPrEx>
          <w:tblCellMar>
            <w:top w:w="15" w:type="dxa"/>
            <w:left w:w="15" w:type="dxa"/>
            <w:bottom w:w="15" w:type="dxa"/>
            <w:right w:w="15" w:type="dxa"/>
          </w:tblCellMar>
        </w:tblPrEx>
        <w:trPr>
          <w:trHeight w:val="575" w:hRule="atLeast"/>
        </w:trPr>
        <w:tc>
          <w:tcPr>
            <w:tcW w:w="1372" w:type="dxa"/>
            <w:gridSpan w:val="2"/>
            <w:vMerge w:val="continue"/>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c>
          <w:tcPr>
            <w:tcW w:w="2526" w:type="dxa"/>
            <w:gridSpan w:val="4"/>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2526" w:type="dxa"/>
            <w:gridSpan w:val="5"/>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2528" w:type="dxa"/>
            <w:gridSpan w:val="3"/>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443" w:hRule="atLeast"/>
        </w:trPr>
        <w:tc>
          <w:tcPr>
            <w:tcW w:w="1372" w:type="dxa"/>
            <w:gridSpan w:val="2"/>
            <w:vMerge w:val="restart"/>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家庭主要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成员及重要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社会关系</w:t>
            </w:r>
          </w:p>
        </w:tc>
        <w:tc>
          <w:tcPr>
            <w:tcW w:w="762"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称 谓</w:t>
            </w:r>
          </w:p>
        </w:tc>
        <w:tc>
          <w:tcPr>
            <w:tcW w:w="15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姓 名</w:t>
            </w:r>
          </w:p>
        </w:tc>
        <w:tc>
          <w:tcPr>
            <w:tcW w:w="816"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年 龄</w:t>
            </w:r>
          </w:p>
        </w:tc>
        <w:tc>
          <w:tcPr>
            <w:tcW w:w="12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政治面貌</w:t>
            </w:r>
          </w:p>
        </w:tc>
        <w:tc>
          <w:tcPr>
            <w:tcW w:w="3158" w:type="dxa"/>
            <w:gridSpan w:val="5"/>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工作单位及职务</w:t>
            </w:r>
          </w:p>
        </w:tc>
      </w:tr>
      <w:tr>
        <w:tblPrEx>
          <w:tblCellMar>
            <w:top w:w="15" w:type="dxa"/>
            <w:left w:w="15" w:type="dxa"/>
            <w:bottom w:w="15" w:type="dxa"/>
            <w:right w:w="15" w:type="dxa"/>
          </w:tblCellMar>
        </w:tblPrEx>
        <w:trPr>
          <w:trHeight w:val="517" w:hRule="atLeast"/>
        </w:trPr>
        <w:tc>
          <w:tcPr>
            <w:tcW w:w="1372" w:type="dxa"/>
            <w:gridSpan w:val="2"/>
            <w:vMerge w:val="continue"/>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c>
          <w:tcPr>
            <w:tcW w:w="762"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5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816"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2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158" w:type="dxa"/>
            <w:gridSpan w:val="5"/>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517" w:hRule="atLeast"/>
        </w:trPr>
        <w:tc>
          <w:tcPr>
            <w:tcW w:w="1372" w:type="dxa"/>
            <w:gridSpan w:val="2"/>
            <w:vMerge w:val="continue"/>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c>
          <w:tcPr>
            <w:tcW w:w="762"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5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816"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2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158" w:type="dxa"/>
            <w:gridSpan w:val="5"/>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517" w:hRule="atLeast"/>
        </w:trPr>
        <w:tc>
          <w:tcPr>
            <w:tcW w:w="1372" w:type="dxa"/>
            <w:gridSpan w:val="2"/>
            <w:vMerge w:val="continue"/>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c>
          <w:tcPr>
            <w:tcW w:w="762"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5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816"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2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158" w:type="dxa"/>
            <w:gridSpan w:val="5"/>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517" w:hRule="atLeast"/>
        </w:trPr>
        <w:tc>
          <w:tcPr>
            <w:tcW w:w="1372" w:type="dxa"/>
            <w:gridSpan w:val="2"/>
            <w:vMerge w:val="continue"/>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b w:val="0"/>
                <w:i w:val="0"/>
                <w:caps w:val="0"/>
                <w:color w:val="000000"/>
                <w:spacing w:val="0"/>
                <w:sz w:val="21"/>
                <w:szCs w:val="21"/>
              </w:rPr>
            </w:pPr>
          </w:p>
        </w:tc>
        <w:tc>
          <w:tcPr>
            <w:tcW w:w="762" w:type="dxa"/>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5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816"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1272" w:type="dxa"/>
            <w:gridSpan w:val="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158" w:type="dxa"/>
            <w:gridSpan w:val="5"/>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1676" w:hRule="atLeast"/>
        </w:trPr>
        <w:tc>
          <w:tcPr>
            <w:tcW w:w="1372" w:type="dxa"/>
            <w:gridSpan w:val="2"/>
            <w:tcBorders>
              <w:top w:val="nil"/>
              <w:left w:val="single" w:color="auto" w:sz="8" w:space="0"/>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备注</w:t>
            </w:r>
          </w:p>
        </w:tc>
        <w:tc>
          <w:tcPr>
            <w:tcW w:w="7580" w:type="dxa"/>
            <w:gridSpan w:val="12"/>
            <w:tcBorders>
              <w:top w:val="nil"/>
              <w:left w:val="nil"/>
              <w:bottom w:val="single" w:color="auto" w:sz="8" w:space="0"/>
              <w:right w:val="single" w:color="auto" w:sz="8" w:space="0"/>
            </w:tcBorders>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292"/>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诚信承诺书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本人自愿参加本次教师招调，并已认真阅读公开招调公告，知晓相关程序，现郑重承诺：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1.保证报名时所填写的报考信息以及所提交的各项证件材料真实、准确且符合有关规定，如弄虚作假，愿承担相应责任；考试当天，保证遵守考场规则，若有违反，愿按相关规定接受处理。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2.如果通过招调，服从组织安排。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12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44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承诺人：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76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76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76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76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76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76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2019年沧州市市直教育系统事业单位公开招调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教师岗位表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10"/>
        <w:gridCol w:w="3609"/>
        <w:gridCol w:w="1844"/>
        <w:gridCol w:w="19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205" w:hRule="atLeast"/>
          <w:jc w:val="center"/>
        </w:trPr>
        <w:tc>
          <w:tcPr>
            <w:tcW w:w="112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eastAsia" w:ascii="黑体" w:hAnsi="宋体" w:eastAsia="黑体" w:cs="黑体"/>
                <w:kern w:val="0"/>
                <w:sz w:val="32"/>
                <w:szCs w:val="32"/>
                <w:bdr w:val="none" w:color="auto" w:sz="0" w:space="0"/>
                <w:lang w:val="en-US" w:eastAsia="zh-CN" w:bidi="ar"/>
              </w:rPr>
              <w:t>序号</w:t>
            </w:r>
          </w:p>
        </w:tc>
        <w:tc>
          <w:tcPr>
            <w:tcW w:w="377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eastAsia" w:ascii="黑体" w:hAnsi="宋体" w:eastAsia="黑体" w:cs="黑体"/>
                <w:kern w:val="0"/>
                <w:sz w:val="32"/>
                <w:szCs w:val="32"/>
                <w:bdr w:val="none" w:color="auto" w:sz="0" w:space="0"/>
                <w:lang w:val="en-US" w:eastAsia="zh-CN" w:bidi="ar"/>
              </w:rPr>
              <w:t>招调单位</w:t>
            </w:r>
          </w:p>
        </w:tc>
        <w:tc>
          <w:tcPr>
            <w:tcW w:w="19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eastAsia" w:ascii="黑体" w:hAnsi="宋体" w:eastAsia="黑体" w:cs="黑体"/>
                <w:kern w:val="0"/>
                <w:sz w:val="32"/>
                <w:szCs w:val="32"/>
                <w:bdr w:val="none" w:color="auto" w:sz="0" w:space="0"/>
                <w:lang w:val="en-US" w:eastAsia="zh-CN" w:bidi="ar"/>
              </w:rPr>
              <w:t>招调学科</w:t>
            </w:r>
          </w:p>
        </w:tc>
        <w:tc>
          <w:tcPr>
            <w:tcW w:w="202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eastAsia" w:ascii="黑体" w:hAnsi="宋体" w:eastAsia="黑体" w:cs="黑体"/>
                <w:kern w:val="0"/>
                <w:sz w:val="32"/>
                <w:szCs w:val="32"/>
                <w:bdr w:val="none" w:color="auto" w:sz="0" w:space="0"/>
                <w:lang w:val="en-US" w:eastAsia="zh-CN" w:bidi="ar"/>
              </w:rPr>
              <w:t>招调数量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05" w:hRule="atLeast"/>
          <w:jc w:val="center"/>
        </w:trPr>
        <w:tc>
          <w:tcPr>
            <w:tcW w:w="11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1</w:t>
            </w:r>
          </w:p>
        </w:tc>
        <w:tc>
          <w:tcPr>
            <w:tcW w:w="37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沧州市第十七中学</w:t>
            </w:r>
          </w:p>
        </w:tc>
        <w:tc>
          <w:tcPr>
            <w:tcW w:w="1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语文</w:t>
            </w:r>
          </w:p>
        </w:tc>
        <w:tc>
          <w:tcPr>
            <w:tcW w:w="20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05" w:hRule="atLeast"/>
          <w:jc w:val="center"/>
        </w:trPr>
        <w:tc>
          <w:tcPr>
            <w:tcW w:w="11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2</w:t>
            </w:r>
          </w:p>
        </w:tc>
        <w:tc>
          <w:tcPr>
            <w:tcW w:w="37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沧州市第十七中学</w:t>
            </w:r>
          </w:p>
        </w:tc>
        <w:tc>
          <w:tcPr>
            <w:tcW w:w="1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数学</w:t>
            </w:r>
          </w:p>
        </w:tc>
        <w:tc>
          <w:tcPr>
            <w:tcW w:w="20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05" w:hRule="atLeast"/>
          <w:jc w:val="center"/>
        </w:trPr>
        <w:tc>
          <w:tcPr>
            <w:tcW w:w="11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3</w:t>
            </w:r>
          </w:p>
        </w:tc>
        <w:tc>
          <w:tcPr>
            <w:tcW w:w="37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沧州市第十七中学</w:t>
            </w:r>
          </w:p>
        </w:tc>
        <w:tc>
          <w:tcPr>
            <w:tcW w:w="1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英语</w:t>
            </w:r>
          </w:p>
        </w:tc>
        <w:tc>
          <w:tcPr>
            <w:tcW w:w="20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05" w:hRule="atLeast"/>
          <w:jc w:val="center"/>
        </w:trPr>
        <w:tc>
          <w:tcPr>
            <w:tcW w:w="11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4</w:t>
            </w:r>
          </w:p>
        </w:tc>
        <w:tc>
          <w:tcPr>
            <w:tcW w:w="37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沧州市第十七中学</w:t>
            </w:r>
          </w:p>
        </w:tc>
        <w:tc>
          <w:tcPr>
            <w:tcW w:w="1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物理</w:t>
            </w:r>
          </w:p>
        </w:tc>
        <w:tc>
          <w:tcPr>
            <w:tcW w:w="20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05" w:hRule="atLeast"/>
          <w:jc w:val="center"/>
        </w:trPr>
        <w:tc>
          <w:tcPr>
            <w:tcW w:w="11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5</w:t>
            </w:r>
          </w:p>
        </w:tc>
        <w:tc>
          <w:tcPr>
            <w:tcW w:w="37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沧州市第十七中学</w:t>
            </w:r>
          </w:p>
        </w:tc>
        <w:tc>
          <w:tcPr>
            <w:tcW w:w="1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历史</w:t>
            </w:r>
          </w:p>
        </w:tc>
        <w:tc>
          <w:tcPr>
            <w:tcW w:w="20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05" w:hRule="atLeast"/>
          <w:jc w:val="center"/>
        </w:trPr>
        <w:tc>
          <w:tcPr>
            <w:tcW w:w="11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6</w:t>
            </w:r>
          </w:p>
        </w:tc>
        <w:tc>
          <w:tcPr>
            <w:tcW w:w="37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沧州市第十七中学</w:t>
            </w:r>
          </w:p>
        </w:tc>
        <w:tc>
          <w:tcPr>
            <w:tcW w:w="1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化学</w:t>
            </w:r>
          </w:p>
        </w:tc>
        <w:tc>
          <w:tcPr>
            <w:tcW w:w="20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94" w:hRule="atLeast"/>
          <w:jc w:val="center"/>
        </w:trPr>
        <w:tc>
          <w:tcPr>
            <w:tcW w:w="679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合计</w:t>
            </w:r>
          </w:p>
        </w:tc>
        <w:tc>
          <w:tcPr>
            <w:tcW w:w="20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pPr>
            <w:r>
              <w:rPr>
                <w:rFonts w:hint="default" w:ascii="仿宋_GB2312" w:hAnsi="Courier New" w:eastAsia="仿宋_GB2312" w:cs="仿宋_GB2312"/>
                <w:kern w:val="0"/>
                <w:sz w:val="32"/>
                <w:szCs w:val="32"/>
                <w:bdr w:val="none" w:color="auto" w:sz="0" w:space="0"/>
                <w:lang w:val="en-US" w:eastAsia="zh-CN" w:bidi="ar"/>
              </w:rPr>
              <w:t>20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Courier New" w:hAnsi="Courier New" w:eastAsia="仿宋_GB2312" w:cs="Courier New"/>
          <w:b w:val="0"/>
          <w:i w:val="0"/>
          <w:caps w:val="0"/>
          <w:color w:val="000000"/>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000000"/>
          <w:spacing w:val="0"/>
          <w:sz w:val="21"/>
          <w:szCs w:val="21"/>
        </w:rPr>
      </w:pPr>
      <w:r>
        <w:rPr>
          <w:rFonts w:hint="default" w:ascii="仿宋_GB2312" w:hAnsi="Courier New" w:eastAsia="仿宋_GB2312" w:cs="仿宋_GB2312"/>
          <w:b w:val="0"/>
          <w:i w:val="0"/>
          <w:caps w:val="0"/>
          <w:color w:val="000000"/>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44"/>
          <w:szCs w:val="44"/>
          <w:bdr w:val="none" w:color="auto" w:sz="0" w:space="0"/>
          <w:shd w:val="clear" w:fill="FFFFFF"/>
          <w:lang w:val="en-US" w:eastAsia="zh-CN" w:bidi="ar"/>
        </w:rPr>
        <w:t>2019年沧州市市直教育系统事业单位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44"/>
          <w:szCs w:val="44"/>
          <w:bdr w:val="none" w:color="auto" w:sz="0" w:space="0"/>
          <w:shd w:val="clear" w:fill="FFFFFF"/>
          <w:lang w:val="en-US" w:eastAsia="zh-CN" w:bidi="ar"/>
        </w:rPr>
        <w:t>公开招调教师笔试考试大纲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ascii="仿宋" w:hAnsi="仿宋" w:eastAsia="仿宋" w:cs="仿宋"/>
          <w:b w:val="0"/>
          <w:i w:val="0"/>
          <w:caps w:val="0"/>
          <w:color w:val="000000"/>
          <w:spacing w:val="0"/>
          <w:kern w:val="0"/>
          <w:sz w:val="32"/>
          <w:szCs w:val="32"/>
          <w:bdr w:val="none" w:color="auto" w:sz="0" w:space="0"/>
          <w:shd w:val="clear" w:fill="FFFFFF"/>
          <w:lang w:val="en-US" w:eastAsia="zh-CN" w:bidi="ar"/>
        </w:rPr>
        <w:t>沧州市市直教育系统事业单位公开招调教师考试笔试</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内容为相关学科专业知识，采取闭卷考试方式。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一、考试目标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（一）考查考生对初中相关学科专业知识的了解、掌握和运用。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（二）考查考生对初中相关学科教学内容的了解、掌握和运用。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（三）考查考生对初中相关学科课程标准、教学理论与方法的理解和掌握。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二、考试要求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（一）试题从教师招调的基本目的和要求出发，注重考生对所学专业学科知识内容的理解和掌握。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（二）语文学科试卷为客观题和作文两部分；其他学科试卷全部为客观题。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（三）考试时间为120分钟，试卷分值为100分。</w:t>
      </w:r>
    </w:p>
    <w:p>
      <w:pPr>
        <w:rPr>
          <w:rFonts w:hint="eastAsia" w:ascii="微软雅黑" w:hAnsi="微软雅黑" w:eastAsia="微软雅黑" w:cs="微软雅黑"/>
          <w:b/>
          <w:i w:val="0"/>
          <w:caps w:val="0"/>
          <w:color w:val="444444"/>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C0CFD"/>
    <w:rsid w:val="1E3C0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rPr>
      <w:i/>
    </w:rPr>
  </w:style>
  <w:style w:type="character" w:styleId="9">
    <w:name w:val="HTML Definition"/>
    <w:basedOn w:val="5"/>
    <w:uiPriority w:val="0"/>
    <w:rPr>
      <w:i/>
    </w:rPr>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nsolas" w:hAnsi="Consolas" w:eastAsia="Consolas" w:cs="Consolas"/>
      <w:sz w:val="21"/>
      <w:szCs w:val="21"/>
      <w:bdr w:val="none" w:color="auto" w:sz="0" w:space="0"/>
    </w:rPr>
  </w:style>
  <w:style w:type="character" w:styleId="13">
    <w:name w:val="HTML Cite"/>
    <w:basedOn w:val="5"/>
    <w:uiPriority w:val="0"/>
  </w:style>
  <w:style w:type="character" w:styleId="14">
    <w:name w:val="HTML Keyboard"/>
    <w:basedOn w:val="5"/>
    <w:uiPriority w:val="0"/>
    <w:rPr>
      <w:rFonts w:hint="default" w:ascii="serif" w:hAnsi="serif" w:eastAsia="serif" w:cs="serif"/>
      <w:sz w:val="21"/>
      <w:szCs w:val="21"/>
    </w:rPr>
  </w:style>
  <w:style w:type="character" w:styleId="15">
    <w:name w:val="HTML Sample"/>
    <w:basedOn w:val="5"/>
    <w:uiPriority w:val="0"/>
    <w:rPr>
      <w:rFonts w:ascii="serif" w:hAnsi="serif" w:eastAsia="serif" w:cs="serif"/>
      <w:sz w:val="21"/>
      <w:szCs w:val="21"/>
    </w:rPr>
  </w:style>
  <w:style w:type="character" w:customStyle="1" w:styleId="16">
    <w:name w:val="size-mini"/>
    <w:basedOn w:val="5"/>
    <w:uiPriority w:val="0"/>
    <w:rPr>
      <w:sz w:val="15"/>
      <w:szCs w:val="15"/>
    </w:rPr>
  </w:style>
  <w:style w:type="character" w:customStyle="1" w:styleId="17">
    <w:name w:val="size-s"/>
    <w:basedOn w:val="5"/>
    <w:uiPriority w:val="0"/>
    <w:rPr>
      <w:sz w:val="18"/>
      <w:szCs w:val="18"/>
    </w:rPr>
  </w:style>
  <w:style w:type="character" w:customStyle="1" w:styleId="18">
    <w:name w:val="switch-info"/>
    <w:basedOn w:val="5"/>
    <w:uiPriority w:val="0"/>
    <w:rPr>
      <w:color w:val="FFFFFF"/>
      <w:bdr w:val="none" w:color="5BC0DE" w:sz="0" w:space="0"/>
      <w:shd w:val="clear" w:fill="41A7C5"/>
    </w:rPr>
  </w:style>
  <w:style w:type="character" w:customStyle="1" w:styleId="19">
    <w:name w:val="current"/>
    <w:basedOn w:val="5"/>
    <w:uiPriority w:val="0"/>
    <w:rPr>
      <w:color w:val="FFFFFF"/>
      <w:shd w:val="clear" w:fill="222222"/>
    </w:rPr>
  </w:style>
  <w:style w:type="character" w:customStyle="1" w:styleId="20">
    <w:name w:val="hover5"/>
    <w:basedOn w:val="5"/>
    <w:uiPriority w:val="0"/>
    <w:rPr>
      <w:shd w:val="clear" w:fill="EEEEEE"/>
    </w:rPr>
  </w:style>
  <w:style w:type="character" w:customStyle="1" w:styleId="21">
    <w:name w:val="switch-right"/>
    <w:basedOn w:val="5"/>
    <w:uiPriority w:val="0"/>
    <w:rPr>
      <w:color w:val="333333"/>
      <w:bdr w:val="none" w:color="FFFFFF" w:sz="0" w:space="0"/>
      <w:shd w:val="clear" w:fill="F0F0F0"/>
    </w:rPr>
  </w:style>
  <w:style w:type="character" w:customStyle="1" w:styleId="22">
    <w:name w:val="switch-success"/>
    <w:basedOn w:val="5"/>
    <w:uiPriority w:val="0"/>
    <w:rPr>
      <w:color w:val="FFFFFF"/>
      <w:bdr w:val="none" w:color="62C462" w:sz="0" w:space="0"/>
      <w:shd w:val="clear" w:fill="58B058"/>
    </w:rPr>
  </w:style>
  <w:style w:type="character" w:customStyle="1" w:styleId="23">
    <w:name w:val="switch-primary"/>
    <w:basedOn w:val="5"/>
    <w:uiPriority w:val="0"/>
    <w:rPr>
      <w:color w:val="FFFFFF"/>
      <w:bdr w:val="none" w:color="0088CC" w:sz="0" w:space="0"/>
      <w:shd w:val="clear" w:fill="005FCC"/>
    </w:rPr>
  </w:style>
  <w:style w:type="character" w:customStyle="1" w:styleId="24">
    <w:name w:val="size-l"/>
    <w:basedOn w:val="5"/>
    <w:uiPriority w:val="0"/>
    <w:rPr>
      <w:sz w:val="24"/>
      <w:szCs w:val="24"/>
    </w:rPr>
  </w:style>
  <w:style w:type="character" w:customStyle="1" w:styleId="25">
    <w:name w:val="switch-warning"/>
    <w:basedOn w:val="5"/>
    <w:uiPriority w:val="0"/>
    <w:rPr>
      <w:color w:val="FFFFFF"/>
      <w:bdr w:val="none" w:color="FBB450" w:sz="0" w:space="0"/>
      <w:shd w:val="clear" w:fill="F9A123"/>
    </w:rPr>
  </w:style>
  <w:style w:type="character" w:customStyle="1" w:styleId="26">
    <w:name w:val="switch-left"/>
    <w:basedOn w:val="5"/>
    <w:uiPriority w:val="0"/>
    <w:rPr>
      <w:color w:val="FFFFFF"/>
      <w:bdr w:val="none" w:color="0088CC" w:sz="0" w:space="0"/>
      <w:shd w:val="clear" w:fill="005FCC"/>
    </w:rPr>
  </w:style>
  <w:style w:type="character" w:customStyle="1" w:styleId="27">
    <w:name w:val="switch-danger"/>
    <w:basedOn w:val="5"/>
    <w:uiPriority w:val="0"/>
    <w:rPr>
      <w:color w:val="FFFFFF"/>
      <w:bdr w:val="none" w:color="EE5F5B" w:sz="0" w:space="0"/>
      <w:shd w:val="clear" w:fill="D14641"/>
    </w:rPr>
  </w:style>
  <w:style w:type="character" w:customStyle="1" w:styleId="28">
    <w:name w:val="hour_pm"/>
    <w:basedOn w:val="5"/>
    <w:uiPriority w:val="0"/>
  </w:style>
  <w:style w:type="character" w:customStyle="1" w:styleId="29">
    <w:name w:val="old"/>
    <w:basedOn w:val="5"/>
    <w:uiPriority w:val="0"/>
    <w:rPr>
      <w:color w:val="999999"/>
    </w:rPr>
  </w:style>
  <w:style w:type="character" w:customStyle="1" w:styleId="30">
    <w:name w:val="glyphicon"/>
    <w:basedOn w:val="5"/>
    <w:uiPriority w:val="0"/>
  </w:style>
  <w:style w:type="character" w:customStyle="1" w:styleId="31">
    <w:name w:val="hour_am"/>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2019-12-27T15:34:00Z</dcterms:created>
  <dc:creator>水无鱼</dc:creator>
  <cp:lastModifiedBy>水无鱼</cp:lastModifiedBy>
  <dcterms:modified xsi:type="dcterms:W3CDTF">2019-12-27T16:04:39Z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