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附件2</w:t>
      </w:r>
    </w:p>
    <w:p>
      <w:pPr>
        <w:spacing w:line="460" w:lineRule="exact"/>
        <w:rPr>
          <w:rFonts w:hint="eastAsia" w:asci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44"/>
          <w:szCs w:val="44"/>
        </w:rPr>
        <w:t>五指山市第二批农村地区优秀教育人才公开竞聘报名登记表</w:t>
      </w:r>
    </w:p>
    <w:bookmarkEnd w:id="0"/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hint="eastAsia"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2" w:firstLineChars="3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cs="宋体"/>
          <w:b/>
        </w:rPr>
        <w:t>应聘岗位类别为</w:t>
      </w:r>
      <w:r>
        <w:rPr>
          <w:rFonts w:hint="eastAsia" w:ascii="宋体" w:cs="宋体"/>
        </w:rPr>
        <w:t>“农村省级学科带头人（农村省级骨干教师）”。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6A60"/>
    <w:rsid w:val="660A6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未定义</dc:creator>
  <cp:lastModifiedBy>未定义</cp:lastModifiedBy>
  <dcterms:modified xsi:type="dcterms:W3CDTF">2020-03-03T08:48:03Z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