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微软雅黑" w:hAnsi="微软雅黑" w:eastAsia="微软雅黑" w:cs="微软雅黑"/>
          <w:i w:val="0"/>
          <w:caps w:val="0"/>
          <w:color w:val="000000"/>
          <w:spacing w:val="0"/>
          <w:sz w:val="21"/>
          <w:szCs w:val="21"/>
        </w:rPr>
      </w:pPr>
      <w:bookmarkStart w:id="4" w:name="_GoBack"/>
      <w:r>
        <w:rPr>
          <w:rFonts w:ascii="黑体" w:hAnsi="宋体" w:eastAsia="黑体" w:cs="黑体"/>
          <w:i w:val="0"/>
          <w:caps w:val="0"/>
          <w:color w:val="000000"/>
          <w:spacing w:val="0"/>
          <w:sz w:val="36"/>
          <w:szCs w:val="36"/>
          <w:bdr w:val="none" w:color="auto" w:sz="0" w:space="0"/>
        </w:rPr>
        <w:t>福建省仙游县</w:t>
      </w:r>
      <w:r>
        <w:rPr>
          <w:rFonts w:hint="eastAsia" w:ascii="微软雅黑" w:hAnsi="微软雅黑" w:eastAsia="微软雅黑" w:cs="微软雅黑"/>
          <w:i w:val="0"/>
          <w:caps w:val="0"/>
          <w:color w:val="000000"/>
          <w:spacing w:val="0"/>
          <w:sz w:val="36"/>
          <w:szCs w:val="36"/>
          <w:bdr w:val="none" w:color="auto" w:sz="0" w:space="0"/>
        </w:rPr>
        <w:t>2021</w:t>
      </w:r>
      <w:r>
        <w:rPr>
          <w:rFonts w:hint="eastAsia" w:ascii="黑体" w:hAnsi="宋体" w:eastAsia="黑体" w:cs="黑体"/>
          <w:i w:val="0"/>
          <w:caps w:val="0"/>
          <w:color w:val="000000"/>
          <w:spacing w:val="0"/>
          <w:sz w:val="36"/>
          <w:szCs w:val="36"/>
          <w:bdr w:val="none" w:color="auto" w:sz="0" w:space="0"/>
        </w:rPr>
        <w:t>年中小学教育高层次人才招聘方案</w:t>
      </w:r>
    </w:p>
    <w:bookmarkEnd w:id="4"/>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90" w:lineRule="atLeast"/>
        <w:ind w:left="0" w:right="0" w:firstLine="0"/>
        <w:jc w:val="center"/>
        <w:rPr>
          <w:rFonts w:hint="eastAsia" w:ascii="微软雅黑" w:hAnsi="微软雅黑" w:eastAsia="微软雅黑" w:cs="微软雅黑"/>
          <w:i w:val="0"/>
          <w:caps w:val="0"/>
          <w:color w:val="000000"/>
          <w:spacing w:val="0"/>
          <w:sz w:val="27"/>
          <w:szCs w:val="27"/>
        </w:rPr>
      </w:pPr>
      <w:r>
        <w:rPr>
          <w:rStyle w:val="10"/>
          <w:rFonts w:ascii="微软雅黑" w:hAnsi="微软雅黑" w:eastAsia="微软雅黑" w:cs="微软雅黑"/>
          <w:b/>
          <w:i w:val="0"/>
          <w:caps w:val="0"/>
          <w:color w:val="1F497D"/>
          <w:spacing w:val="0"/>
          <w:sz w:val="27"/>
          <w:szCs w:val="27"/>
          <w:bdr w:val="none" w:color="auto" w:sz="0" w:space="0"/>
          <w:shd w:val="clear" w:fill="FFFFFF"/>
        </w:rPr>
        <w:t>招聘时间：2020年11月25日 9:00 招聘地点：</w:t>
      </w:r>
      <w:r>
        <w:rPr>
          <w:rStyle w:val="10"/>
          <w:rFonts w:hint="eastAsia" w:ascii="微软雅黑" w:hAnsi="微软雅黑" w:eastAsia="微软雅黑" w:cs="微软雅黑"/>
          <w:b/>
          <w:i w:val="0"/>
          <w:caps w:val="0"/>
          <w:color w:val="1F497D"/>
          <w:spacing w:val="0"/>
          <w:sz w:val="27"/>
          <w:szCs w:val="27"/>
          <w:bdr w:val="none" w:color="auto" w:sz="0" w:space="0"/>
          <w:shd w:val="clear" w:fill="FFFFFF"/>
          <w:lang w:eastAsia="zh-CN"/>
        </w:rPr>
        <w:t>西南大学</w:t>
      </w:r>
      <w:r>
        <w:rPr>
          <w:rStyle w:val="10"/>
          <w:rFonts w:ascii="微软雅黑" w:hAnsi="微软雅黑" w:eastAsia="微软雅黑" w:cs="微软雅黑"/>
          <w:b/>
          <w:i w:val="0"/>
          <w:caps w:val="0"/>
          <w:color w:val="1F497D"/>
          <w:spacing w:val="0"/>
          <w:sz w:val="27"/>
          <w:szCs w:val="27"/>
          <w:bdr w:val="none" w:color="auto" w:sz="0" w:space="0"/>
          <w:shd w:val="clear" w:fill="FFFFFF"/>
        </w:rPr>
        <w:t>招聘大厅面试间3、4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9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为深入实施人才强县战略，提高教师队伍整体素质，推进教育事业发展，结合我县人才发展需要和学校学科紧缺需要，拟招聘仙游县2021年中小学教育高层次人才20名（其中，仙游一中8名、仙游二中3名、榜头中学7名、仙游实小2名），工作方案如下：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shd w:val="clear" w:fill="FFFFFF"/>
        </w:rPr>
        <w:t>一、招聘对象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1、2021届全日制硕士研究生及以上学历、学位毕业生。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2、2021届教育部直属高校全日制免费师范毕业生。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3、2021届教育部直属师范大学全日制优秀本科师范类教育专业毕业生，须取得学历、学位，并在本科期间获得至少1次校三等奖学金及以上。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二、招聘岗位、人数、条件</w:t>
      </w:r>
    </w:p>
    <w:tbl>
      <w:tblPr>
        <w:tblW w:w="100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90"/>
        <w:gridCol w:w="790"/>
        <w:gridCol w:w="790"/>
        <w:gridCol w:w="790"/>
        <w:gridCol w:w="790"/>
        <w:gridCol w:w="790"/>
        <w:gridCol w:w="790"/>
        <w:gridCol w:w="790"/>
        <w:gridCol w:w="790"/>
        <w:gridCol w:w="790"/>
        <w:gridCol w:w="790"/>
        <w:gridCol w:w="790"/>
        <w:gridCol w:w="790"/>
        <w:gridCol w:w="950"/>
        <w:gridCol w:w="790"/>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序号</w:t>
            </w:r>
          </w:p>
        </w:tc>
        <w:tc>
          <w:tcPr>
            <w:tcW w:w="4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主管部门</w:t>
            </w:r>
          </w:p>
        </w:tc>
        <w:tc>
          <w:tcPr>
            <w:tcW w:w="3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单位名称</w:t>
            </w:r>
          </w:p>
        </w:tc>
        <w:tc>
          <w:tcPr>
            <w:tcW w:w="3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单位性质</w:t>
            </w: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岗位名称</w:t>
            </w:r>
          </w:p>
        </w:tc>
        <w:tc>
          <w:tcPr>
            <w:tcW w:w="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岗位职责描述</w:t>
            </w:r>
          </w:p>
        </w:tc>
        <w:tc>
          <w:tcPr>
            <w:tcW w:w="4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招聘人数</w:t>
            </w:r>
          </w:p>
        </w:tc>
        <w:tc>
          <w:tcPr>
            <w:tcW w:w="3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学历类别</w:t>
            </w:r>
          </w:p>
        </w:tc>
        <w:tc>
          <w:tcPr>
            <w:tcW w:w="15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专业</w:t>
            </w:r>
          </w:p>
        </w:tc>
        <w:tc>
          <w:tcPr>
            <w:tcW w:w="12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学历</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学位</w:t>
            </w:r>
          </w:p>
        </w:tc>
        <w:tc>
          <w:tcPr>
            <w:tcW w:w="3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性别</w:t>
            </w:r>
          </w:p>
        </w:tc>
        <w:tc>
          <w:tcPr>
            <w:tcW w:w="6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年龄</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是否应届</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其他要求</w:t>
            </w:r>
          </w:p>
        </w:tc>
        <w:tc>
          <w:tcPr>
            <w:tcW w:w="8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黑体" w:hAnsi="宋体" w:eastAsia="黑体" w:cs="黑体"/>
                <w:i w:val="0"/>
                <w:caps w:val="0"/>
                <w:color w:val="000000"/>
                <w:spacing w:val="0"/>
                <w:sz w:val="16"/>
                <w:szCs w:val="16"/>
                <w:bdr w:val="none" w:color="auto" w:sz="0" w:space="0"/>
              </w:rPr>
              <w:t>提供待遇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高中语文教师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中国语言文学类：汉语言文学（教育），中国语言文学（教育），语文教育。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高中数学教师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数学类：数学，数学与应用数学，学科教学（数学）。</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高中英语教师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外国语言文学类：英语，学科教学（英语），英语教育。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4</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高中政治教师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政治学类：政治学，思想政治教育，学科教学（思想政治教育），政史教育。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5</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高中物理教师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物理学类：物理学，应用物理学，学科教学（物理）。</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6</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高中地理教师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地理科学类：地理学，地理科学，学科教学（地理）。</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7</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高中生物教师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生物科学类：生物学，生物科学，学科教学（生物），生物教育。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8</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仙游第一中学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高中心理学教师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心理学类：心理学，应用心理学，发展与教育心理学。</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9</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仙游县第二中学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高中语文教师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中国语言文学类：汉语言文学（教育），中国语言文学（教育），语文教育。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10</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仙游县第二中学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高中数学教师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数学类：数学，数学与应用数学，学科教学（数学）。</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11</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仙游县第二中学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333333"/>
                <w:spacing w:val="0"/>
                <w:sz w:val="16"/>
                <w:szCs w:val="16"/>
                <w:bdr w:val="none" w:color="auto" w:sz="0" w:space="0"/>
              </w:rPr>
              <w:t>高中英语教师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外国语言文学类：英语，学科教学（英语），英语教育。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12</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高中语文教师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中国语言文学类：汉语言文学（教育），中国语言文学（教育），语文教育。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13</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高中物理教师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物理学类：物理学，应用物理学，学科教学（物理）。</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14</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高中化学教师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化学类：化学，应用化学，学科教学（化学）。</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r>
              <w:rPr>
                <w:rFonts w:hint="default" w:ascii="Times New Roman" w:hAnsi="Times New Roman" w:eastAsia="微软雅黑" w:cs="Times New Roman"/>
                <w:i w:val="0"/>
                <w:caps w:val="0"/>
                <w:color w:val="000000"/>
                <w:spacing w:val="0"/>
                <w:sz w:val="16"/>
                <w:szCs w:val="16"/>
                <w:bdr w:val="none" w:color="auto" w:sz="0" w:space="0"/>
              </w:rPr>
              <w:t>0</w:t>
            </w:r>
            <w:r>
              <w:rPr>
                <w:rFonts w:hint="eastAsia" w:ascii="宋体" w:hAnsi="宋体" w:eastAsia="宋体" w:cs="宋体"/>
                <w:i w:val="0"/>
                <w:caps w:val="0"/>
                <w:color w:val="000000"/>
                <w:spacing w:val="0"/>
                <w:sz w:val="16"/>
                <w:szCs w:val="16"/>
                <w:bdr w:val="none" w:color="auto" w:sz="0" w:space="0"/>
              </w:rPr>
              <w:t>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15</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高中生物教师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生物科学类：生物学，生物科学，学科教学（生物），生物教育。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r>
              <w:rPr>
                <w:rFonts w:hint="default" w:ascii="Times New Roman" w:hAnsi="Times New Roman" w:eastAsia="微软雅黑" w:cs="Times New Roman"/>
                <w:i w:val="0"/>
                <w:caps w:val="0"/>
                <w:color w:val="000000"/>
                <w:spacing w:val="0"/>
                <w:sz w:val="16"/>
                <w:szCs w:val="16"/>
                <w:bdr w:val="none" w:color="auto" w:sz="0" w:space="0"/>
              </w:rPr>
              <w:t>0</w:t>
            </w:r>
            <w:r>
              <w:rPr>
                <w:rFonts w:hint="eastAsia" w:ascii="宋体" w:hAnsi="宋体" w:eastAsia="宋体" w:cs="宋体"/>
                <w:i w:val="0"/>
                <w:caps w:val="0"/>
                <w:color w:val="000000"/>
                <w:spacing w:val="0"/>
                <w:sz w:val="16"/>
                <w:szCs w:val="16"/>
                <w:bdr w:val="none" w:color="auto" w:sz="0" w:space="0"/>
              </w:rPr>
              <w:t>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16</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高中历史教师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历史学类：历史学，学科教学（历史）。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r>
              <w:rPr>
                <w:rFonts w:hint="default" w:ascii="Times New Roman" w:hAnsi="Times New Roman" w:eastAsia="微软雅黑" w:cs="Times New Roman"/>
                <w:i w:val="0"/>
                <w:caps w:val="0"/>
                <w:color w:val="000000"/>
                <w:spacing w:val="0"/>
                <w:sz w:val="16"/>
                <w:szCs w:val="16"/>
                <w:bdr w:val="none" w:color="auto" w:sz="0" w:space="0"/>
              </w:rPr>
              <w:t>0</w:t>
            </w:r>
            <w:r>
              <w:rPr>
                <w:rFonts w:hint="eastAsia" w:ascii="宋体" w:hAnsi="宋体" w:eastAsia="宋体" w:cs="宋体"/>
                <w:i w:val="0"/>
                <w:caps w:val="0"/>
                <w:color w:val="000000"/>
                <w:spacing w:val="0"/>
                <w:sz w:val="16"/>
                <w:szCs w:val="16"/>
                <w:bdr w:val="none" w:color="auto" w:sz="0" w:space="0"/>
              </w:rPr>
              <w:t>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17</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高中地理教师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地理科学类：地理学，地理科学，学科教学（地理）。</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r>
              <w:rPr>
                <w:rFonts w:hint="default" w:ascii="Times New Roman" w:hAnsi="Times New Roman" w:eastAsia="微软雅黑" w:cs="Times New Roman"/>
                <w:i w:val="0"/>
                <w:caps w:val="0"/>
                <w:color w:val="000000"/>
                <w:spacing w:val="0"/>
                <w:sz w:val="16"/>
                <w:szCs w:val="16"/>
                <w:bdr w:val="none" w:color="auto" w:sz="0" w:space="0"/>
              </w:rPr>
              <w:t>0</w:t>
            </w:r>
            <w:r>
              <w:rPr>
                <w:rFonts w:hint="eastAsia" w:ascii="宋体" w:hAnsi="宋体" w:eastAsia="宋体" w:cs="宋体"/>
                <w:i w:val="0"/>
                <w:caps w:val="0"/>
                <w:color w:val="000000"/>
                <w:spacing w:val="0"/>
                <w:sz w:val="16"/>
                <w:szCs w:val="16"/>
                <w:bdr w:val="none" w:color="auto" w:sz="0" w:space="0"/>
              </w:rPr>
              <w:t>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18</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仙游县榜头中学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高中体育（足球或游泳）教师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体育学类：体育教育，运动训练，体育教育训练学，体育硕士，学科教学（体育）。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w:t>
            </w:r>
            <w:r>
              <w:rPr>
                <w:rFonts w:hint="default" w:ascii="Times New Roman" w:hAnsi="Times New Roman" w:eastAsia="微软雅黑" w:cs="Times New Roman"/>
                <w:i w:val="0"/>
                <w:caps w:val="0"/>
                <w:color w:val="000000"/>
                <w:spacing w:val="0"/>
                <w:sz w:val="16"/>
                <w:szCs w:val="16"/>
                <w:bdr w:val="none" w:color="auto" w:sz="0" w:space="0"/>
              </w:rPr>
              <w:t>0</w:t>
            </w:r>
            <w:r>
              <w:rPr>
                <w:rFonts w:hint="eastAsia" w:ascii="宋体" w:hAnsi="宋体" w:eastAsia="宋体" w:cs="宋体"/>
                <w:i w:val="0"/>
                <w:caps w:val="0"/>
                <w:color w:val="000000"/>
                <w:spacing w:val="0"/>
                <w:sz w:val="16"/>
                <w:szCs w:val="16"/>
                <w:bdr w:val="none" w:color="auto" w:sz="0" w:space="0"/>
              </w:rPr>
              <w:t>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19</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仙游县实验小学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小学语文教师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中国语言文学类：汉语言文学（教育），中国语言文学（教育），语文教育。</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w:t>
            </w:r>
            <w:r>
              <w:rPr>
                <w:rFonts w:hint="default" w:ascii="Times New Roman" w:hAnsi="Times New Roman" w:eastAsia="微软雅黑" w:cs="Times New Roman"/>
                <w:i w:val="0"/>
                <w:caps w:val="0"/>
                <w:color w:val="000000"/>
                <w:spacing w:val="0"/>
                <w:sz w:val="16"/>
                <w:szCs w:val="16"/>
                <w:bdr w:val="none" w:color="auto" w:sz="0" w:space="0"/>
              </w:rPr>
              <w:t>0</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仙游县教育局</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仙游县实验小学</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事业</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小学数学教师</w:t>
            </w:r>
          </w:p>
        </w:tc>
        <w:tc>
          <w:tcPr>
            <w:tcW w:w="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学科教学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1</w:t>
            </w:r>
          </w:p>
        </w:tc>
        <w:tc>
          <w:tcPr>
            <w:tcW w:w="3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数学类：数学，数学与应用数学，学科教学（数学）</w:t>
            </w:r>
          </w:p>
        </w:tc>
        <w:tc>
          <w:tcPr>
            <w:tcW w:w="12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硕士研究生及以上或教育部直属师范大学全日制本科</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学士及以上学位</w:t>
            </w:r>
          </w:p>
        </w:tc>
        <w:tc>
          <w:tcPr>
            <w:tcW w:w="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不限</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30周岁及以下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2021届</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具备相应教师资格证</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sz w:val="21"/>
                <w:szCs w:val="21"/>
              </w:rPr>
            </w:pPr>
            <w:r>
              <w:rPr>
                <w:rFonts w:hint="eastAsia" w:ascii="宋体" w:hAnsi="宋体" w:eastAsia="宋体" w:cs="宋体"/>
                <w:i w:val="0"/>
                <w:caps w:val="0"/>
                <w:color w:val="000000"/>
                <w:spacing w:val="0"/>
                <w:sz w:val="16"/>
                <w:szCs w:val="16"/>
                <w:bdr w:val="none" w:color="auto" w:sz="0" w:space="0"/>
              </w:rPr>
              <w:t>落实相关政策待遇</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其他条件要求：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1、所有毕业生需具有中华人民共和国国籍，热爱教育事业，具有敬业奉献精神，思想品德好，身体健康，能胜任中小学教育工作。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2、资格及专业要求：须取得相应学科、相应级别的教师资格证书及毕业证书和学位证书。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3、普通话等级要求：须取得普通话二级乙等及以上证书，语文学科须取得普通话二级甲等及以上证书。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4、英语能力要求：英语学科的毕业生英语专业水平考试须过八级。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5、所有证书必须在2021年9月1日前取得，其中博士学位须在2021年10月31日前取得。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6、因受过刑事处罚和法律、法规等有关规定不得招聘录用的其他情形的人员，不得报名。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三、报名方式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应聘者需提供个人简历、身份证、就业推荐表及相关荣誉证书的复印件、报名登记表（附件4）各一式一份。具体联系方式如下：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联系人：朱老师  联系电话：0594-8395319  13799621288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联系地址：福建省莆田市仙游县鲤城八二五北街557号（邮编351200）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应聘人员提供的身份证明和应聘岗位所需的资格材料应真实有效，面试时应提供纸质复印件一份并随带原件进行验证，如发现弄虚作假，取消其应聘资格。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四、报名时间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现场招聘11月25日上午9：00-12：00，地点：招聘大厅面试间3、4。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五、招聘程序和考核办法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采取面试考核的方式进行。资格初审、复核、面试、考核、体检等工作由县招聘领导小组组织，择优聘用，仙游县教育局、仙游县人社局对招聘全过程进行监督、指导。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1、面试对象：符合报名条件的报考者，全部列为面试对象。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2、本次考核招聘面试采用综合素质评定及教学技能考核相结合的方式进行，总分100分，具体考核内容及分值如下：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（1）综合素质评定（分值10分）：具体内容见附件。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（2）教学技能考核（分值90分）：包括学科基本素养测试和片段教学。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①学科基本素养测试：时间10分钟，分值30分，测试内容由评委现场命题后随机抽签决定。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学科基本素养测试成绩划定合格线，面试对象测试成绩达到21分（含21分）方为合格，才具备进入片</w:t>
      </w:r>
      <w:bookmarkStart w:id="0" w:name="_Hlk22046201"/>
      <w:bookmarkEnd w:id="0"/>
      <w:r>
        <w:rPr>
          <w:rFonts w:hint="eastAsia" w:ascii="宋体" w:hAnsi="宋体" w:eastAsia="宋体" w:cs="宋体"/>
          <w:i w:val="0"/>
          <w:caps w:val="0"/>
          <w:color w:val="000000"/>
          <w:spacing w:val="0"/>
          <w:sz w:val="31"/>
          <w:szCs w:val="31"/>
          <w:bdr w:val="none" w:color="auto" w:sz="0" w:space="0"/>
        </w:rPr>
        <w:t>段教学的资格。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②片段教学：时间10分钟，分值60分，片段教学内容在指定的教材内随机抽签决定。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面试考核成绩划定合格线，报考人数和岗位招考数超过1：1比例的岗位，面试成绩必须达70分以上（含70分），方为合格；报考人数和岗位招考数少于或等于1：1比例进入面试的（含考核时因其他考生放弃造成1：1比例的），面试成绩必须达70分以上（含70分），方为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面试时间和地点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学校招聘工作小组拟在</w:t>
      </w:r>
      <w:bookmarkStart w:id="1" w:name="_Hlk24957266"/>
      <w:bookmarkEnd w:id="1"/>
      <w:r>
        <w:rPr>
          <w:rFonts w:hint="eastAsia" w:ascii="宋体" w:hAnsi="宋体" w:eastAsia="宋体" w:cs="宋体"/>
          <w:i w:val="0"/>
          <w:caps w:val="0"/>
          <w:color w:val="000000"/>
          <w:spacing w:val="0"/>
          <w:sz w:val="31"/>
          <w:szCs w:val="31"/>
          <w:bdr w:val="none" w:color="auto" w:sz="0" w:space="0"/>
          <w:shd w:val="clear" w:fill="FFFFFF"/>
        </w:rPr>
        <w:t>西南大学举行的招聘会，时间11月  25日上午9：00-12：00，招聘面试地点在    ，并提前在西南大学网站上公布。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六、体检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1、地点：二级甲等及以上等级的综合性医院。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2、对象：经考核合格的应聘对象。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3、标准：参照教师资格申请人员体检相关规定执行。由招聘单位主管部门负责。体检缺席者，取消聘用资格。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七、考核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招聘单位主管部门按1：1比例对面试、体检均合格的报考者组织考核。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八、聘用、递补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招聘单位主管部门按规定的条件、程序和标准，集体研究确定考试成绩、体检结果和考察情况都合格的人员为拟聘用人选，并在相关网站进行5个工作日的公示，经公示不影响聘用的，县人社局予以核准后办理聘用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考核或体检不合格的，原则上招聘单位主管部门按合格线上考生的面试成绩高到低依次确定递补人选。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九、教学技能考试使用教材（现场考核提供为准）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语文：高中语文必修1（人民教育出版社，2007年3月第2版）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数学：高中数学必修1（人民教育出版社，2007年1月第2版）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英语：高中英语必修1（人民教育出版社，2007年1月第2版）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物理：高中物理必修1（山东科学技术出版社，2011年7月第4版）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地理：高中地理必修1（人民教育出版社，2008年2月第3版）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思想政治：高中必修1【经济生活】（人民教育出版社，2018年4月第7版）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生物：高中生物必修1【分子与细胞】（人民教育出版社，2007年2月第2版）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体育：必修全一册（广东教育出版社，2004年7月第1版）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中学生心理健康：高中一年级（福建教育出版社，2013年8月第3版）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小学语文：三年级语文（上）（人民教育出版社，2018年6月第1版）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小学数学：三年级数学（上）（人民教育出版社，2014年6月第1版）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十、岗位安排及政策待遇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1.工作岗位。直接聘为事业单位工作人员，从事相关岗位工作。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2.职务安排。将引进的高校博士优秀毕业生作为事业单位重点培养的专业技术人才，职称给予特岗聘用，不占所在单位职数。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3.职称、薪酬安排。硕士、博士试用期满直接确认为初级、中级专业技术职称；“双一流”高校硕士、博士工作满2年且达到继续教育培训学时要求的，硕士直接确认为中级职称、博士推荐申报高级职称。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w:t>
      </w:r>
      <w:r>
        <w:rPr>
          <w:rStyle w:val="10"/>
          <w:rFonts w:hint="eastAsia" w:ascii="宋体" w:hAnsi="宋体" w:eastAsia="宋体" w:cs="宋体"/>
          <w:b/>
          <w:i w:val="0"/>
          <w:caps w:val="0"/>
          <w:color w:val="000000"/>
          <w:spacing w:val="0"/>
          <w:sz w:val="31"/>
          <w:szCs w:val="31"/>
          <w:bdr w:val="none" w:color="auto" w:sz="0" w:space="0"/>
        </w:rPr>
        <w:t>购房补助。</w:t>
      </w:r>
      <w:r>
        <w:rPr>
          <w:rFonts w:hint="eastAsia" w:ascii="宋体" w:hAnsi="宋体" w:eastAsia="宋体" w:cs="宋体"/>
          <w:i w:val="0"/>
          <w:caps w:val="0"/>
          <w:color w:val="000000"/>
          <w:spacing w:val="0"/>
          <w:sz w:val="31"/>
          <w:szCs w:val="31"/>
          <w:bdr w:val="none" w:color="auto" w:sz="0" w:space="0"/>
        </w:rPr>
        <w:t>引进满5年及以上，除享受同级别工资、福利等待遇外，由市县人才专项经费给予“双一流”高校硕士、博士购首套房（莆田市域内）补助36万元、60万元，购首套房（莆田市域内）的一次性补助到位；非“双一流”高校硕士、博士分别给予10万元、30万元购房补助（莆田市域内），购首套房（莆田市域内）的一次性补助到位。</w:t>
      </w:r>
      <w:bookmarkStart w:id="2" w:name="_Hlk24035175"/>
      <w:bookmarkEnd w:id="2"/>
      <w:bookmarkStart w:id="3" w:name="_Hlk24035113"/>
      <w:bookmarkEnd w:id="3"/>
      <w:r>
        <w:rPr>
          <w:rFonts w:hint="eastAsia" w:ascii="宋体" w:hAnsi="宋体" w:eastAsia="宋体" w:cs="宋体"/>
          <w:i w:val="0"/>
          <w:caps w:val="0"/>
          <w:color w:val="000000"/>
          <w:spacing w:val="0"/>
          <w:sz w:val="31"/>
          <w:szCs w:val="31"/>
          <w:bdr w:val="none" w:color="auto" w:sz="0" w:space="0"/>
        </w:rPr>
        <w:t>教育部部属师范类应届优秀毕业生享受非“双一流”的全日制普通院校博士研究生引进补助政策。</w:t>
      </w:r>
      <w:r>
        <w:rPr>
          <w:rStyle w:val="10"/>
          <w:rFonts w:hint="eastAsia" w:ascii="宋体" w:hAnsi="宋体" w:eastAsia="宋体" w:cs="宋体"/>
          <w:b/>
          <w:i w:val="0"/>
          <w:caps w:val="0"/>
          <w:color w:val="000000"/>
          <w:spacing w:val="0"/>
          <w:sz w:val="31"/>
          <w:szCs w:val="31"/>
          <w:bdr w:val="none" w:color="auto" w:sz="0" w:space="0"/>
        </w:rPr>
        <w:t>安家补助。</w:t>
      </w:r>
      <w:r>
        <w:rPr>
          <w:rFonts w:hint="eastAsia" w:ascii="宋体" w:hAnsi="宋体" w:eastAsia="宋体" w:cs="宋体"/>
          <w:i w:val="0"/>
          <w:caps w:val="0"/>
          <w:color w:val="000000"/>
          <w:spacing w:val="0"/>
          <w:sz w:val="31"/>
          <w:szCs w:val="31"/>
          <w:bdr w:val="none" w:color="auto" w:sz="0" w:space="0"/>
        </w:rPr>
        <w:t>“双一流”高校硕士研究生，引进5年内，在市里“壶兰计划”补助的基础上，再给予每月2000元生活补助和一次性5万元安家补助；“双一流”高校博士研究生，引进5年内，在市里“壶兰计划”补助的基础上，再给予每月3000元生活补助和一次性10万元安家补助。</w:t>
      </w:r>
      <w:r>
        <w:rPr>
          <w:rStyle w:val="10"/>
          <w:rFonts w:hint="eastAsia" w:ascii="宋体" w:hAnsi="宋体" w:eastAsia="宋体" w:cs="宋体"/>
          <w:b/>
          <w:i w:val="0"/>
          <w:caps w:val="0"/>
          <w:color w:val="000000"/>
          <w:spacing w:val="0"/>
          <w:sz w:val="31"/>
          <w:szCs w:val="31"/>
          <w:bdr w:val="none" w:color="auto" w:sz="0" w:space="0"/>
        </w:rPr>
        <w:t>生活津贴。</w:t>
      </w:r>
      <w:r>
        <w:rPr>
          <w:rFonts w:hint="eastAsia" w:ascii="宋体" w:hAnsi="宋体" w:eastAsia="宋体" w:cs="宋体"/>
          <w:i w:val="0"/>
          <w:caps w:val="0"/>
          <w:color w:val="000000"/>
          <w:spacing w:val="0"/>
          <w:sz w:val="31"/>
          <w:szCs w:val="31"/>
          <w:bdr w:val="none" w:color="auto" w:sz="0" w:space="0"/>
        </w:rPr>
        <w:t>分别给予硕士、教育部部属师范类全日制应届本科优秀毕业生和博士研究生生活补助每月800元、1000元，并按仙游县《关于实施人才“蜚山兰水计划”的实施意见》享受生活补助，若有新规定，则按其规定从优执行。</w:t>
      </w:r>
      <w:r>
        <w:rPr>
          <w:rStyle w:val="10"/>
          <w:rFonts w:hint="eastAsia" w:ascii="宋体" w:hAnsi="宋体" w:eastAsia="宋体" w:cs="宋体"/>
          <w:b/>
          <w:i w:val="0"/>
          <w:caps w:val="0"/>
          <w:color w:val="000000"/>
          <w:spacing w:val="0"/>
          <w:sz w:val="31"/>
          <w:szCs w:val="31"/>
          <w:bdr w:val="none" w:color="auto" w:sz="0" w:space="0"/>
        </w:rPr>
        <w:t>其他补助。</w:t>
      </w:r>
      <w:r>
        <w:rPr>
          <w:rFonts w:hint="eastAsia" w:ascii="宋体" w:hAnsi="宋体" w:eastAsia="宋体" w:cs="宋体"/>
          <w:i w:val="0"/>
          <w:caps w:val="0"/>
          <w:color w:val="000000"/>
          <w:spacing w:val="0"/>
          <w:sz w:val="31"/>
          <w:szCs w:val="31"/>
          <w:bdr w:val="none" w:color="auto" w:sz="0" w:space="0"/>
        </w:rPr>
        <w:t>按照《莆田市高层次人才分类评价认定办法（试行）》，经认定符合条件的人才享受相对应的政策待遇。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招聘咨询联系（面试）：</w:t>
      </w:r>
      <w:r>
        <w:rPr>
          <w:rFonts w:hint="eastAsia" w:ascii="宋体" w:hAnsi="宋体" w:eastAsia="宋体" w:cs="宋体"/>
          <w:i w:val="0"/>
          <w:caps w:val="0"/>
          <w:color w:val="000000"/>
          <w:spacing w:val="0"/>
          <w:sz w:val="31"/>
          <w:szCs w:val="31"/>
          <w:bdr w:val="none" w:color="auto" w:sz="0" w:space="0"/>
        </w:rPr>
        <w:t>朱老师 13799621288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288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邮箱：</w:t>
      </w: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"mailto:xyxjyjrsg@126.com"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1"/>
          <w:rFonts w:hint="eastAsia" w:ascii="宋体" w:hAnsi="宋体" w:eastAsia="宋体" w:cs="宋体"/>
          <w:i w:val="0"/>
          <w:caps w:val="0"/>
          <w:color w:val="0000FF"/>
          <w:spacing w:val="0"/>
          <w:sz w:val="31"/>
          <w:szCs w:val="31"/>
          <w:u w:val="single"/>
          <w:bdr w:val="none" w:color="auto" w:sz="0" w:space="0"/>
        </w:rPr>
        <w:t>xyxjyjrsg@126.com</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Style w:val="10"/>
          <w:rFonts w:hint="eastAsia" w:ascii="宋体" w:hAnsi="宋体" w:eastAsia="宋体" w:cs="宋体"/>
          <w:b/>
          <w:i w:val="0"/>
          <w:caps w:val="0"/>
          <w:color w:val="000000"/>
          <w:spacing w:val="0"/>
          <w:sz w:val="31"/>
          <w:szCs w:val="31"/>
          <w:bdr w:val="none" w:color="auto" w:sz="0" w:space="0"/>
        </w:rPr>
        <w:t>十一、其他事项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通过招聘程序所确定的拟聘用人选，必须在规定的时间期限内获得相应的学位证书和毕业证书，否则取消聘用资格。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"http://bkjyw.swu.edu.cn/u/cms/bkjy/202011/16155643buvc_%E9%99%84%E4%BB%B64.%E4%BB%99%E6%B8%B8%E5%8E%BF2021%E5%B9%B4%E8%80%83%E6%A0%B8%E6%8B%9B%E8%81%98%E4%B8%AD%E5%B0%8F%E5%AD%A6%E6%96%B0%E4%BB%BB%E6%95%99%E5%B8%88%E6%8A%A5%E5%90%8D%E7%99%BB%E8%AE%B0%E8%A1%A8.docx"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1"/>
          <w:rFonts w:hint="eastAsia" w:ascii="微软雅黑" w:hAnsi="微软雅黑" w:eastAsia="微软雅黑" w:cs="微软雅黑"/>
          <w:i w:val="0"/>
          <w:caps w:val="0"/>
          <w:color w:val="353535"/>
          <w:spacing w:val="0"/>
          <w:sz w:val="19"/>
          <w:szCs w:val="19"/>
          <w:u w:val="none"/>
          <w:bdr w:val="none" w:color="auto" w:sz="0" w:space="0"/>
        </w:rPr>
        <w:t>附件4.仙游县2021年考核招聘中小学新任教师报名登记表.docx</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"http://bkjyw.swu.edu.cn/u/cms/bkjy/202011/161556440r11_%E9%99%84%E4%BB%B63.%E3%80%8A%E7%89%87%E6%AE%B5%E6%95%99%E5%AD%A6%E3%80%8B%E8%AF%84%E5%88%86%E8%A1%A8.docx"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1"/>
          <w:rFonts w:hint="eastAsia" w:ascii="微软雅黑" w:hAnsi="微软雅黑" w:eastAsia="微软雅黑" w:cs="微软雅黑"/>
          <w:i w:val="0"/>
          <w:caps w:val="0"/>
          <w:color w:val="353535"/>
          <w:spacing w:val="0"/>
          <w:sz w:val="19"/>
          <w:szCs w:val="19"/>
          <w:u w:val="none"/>
          <w:bdr w:val="none" w:color="auto" w:sz="0" w:space="0"/>
        </w:rPr>
        <w:t>附件3.《片段教学》评分表.docx</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"http://bkjyw.swu.edu.cn/u/cms/bkjy/202011/16155644zh2u_%E9%99%84%E4%BB%B62.%E3%80%8A%E5%AD%A6%E7%A7%91%E5%9F%BA%E6%9C%AC%E7%B4%A0%E5%85%BB%E3%80%8B%E8%AF%84%E5%88%86%E8%A1%A8.docx"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1"/>
          <w:rFonts w:hint="eastAsia" w:ascii="微软雅黑" w:hAnsi="微软雅黑" w:eastAsia="微软雅黑" w:cs="微软雅黑"/>
          <w:i w:val="0"/>
          <w:caps w:val="0"/>
          <w:color w:val="353535"/>
          <w:spacing w:val="0"/>
          <w:sz w:val="19"/>
          <w:szCs w:val="19"/>
          <w:u w:val="none"/>
          <w:bdr w:val="none" w:color="auto" w:sz="0" w:space="0"/>
        </w:rPr>
        <w:t>附件2.《学科基本素养》评分表.docx</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53535"/>
          <w:spacing w:val="0"/>
          <w:sz w:val="19"/>
          <w:szCs w:val="19"/>
          <w:u w:val="none"/>
          <w:bdr w:val="none" w:color="auto" w:sz="0" w:space="0"/>
        </w:rPr>
        <w:fldChar w:fldCharType="begin"/>
      </w:r>
      <w:r>
        <w:rPr>
          <w:rFonts w:hint="eastAsia" w:ascii="微软雅黑" w:hAnsi="微软雅黑" w:eastAsia="微软雅黑" w:cs="微软雅黑"/>
          <w:i w:val="0"/>
          <w:caps w:val="0"/>
          <w:color w:val="353535"/>
          <w:spacing w:val="0"/>
          <w:sz w:val="19"/>
          <w:szCs w:val="19"/>
          <w:u w:val="none"/>
          <w:bdr w:val="none" w:color="auto" w:sz="0" w:space="0"/>
        </w:rPr>
        <w:instrText xml:space="preserve"> HYPERLINK "http://bkjyw.swu.edu.cn/u/cms/bkjy/202011/16155644su4k_%E9%99%84%E4%BB%B61.%E3%80%8A%E7%BB%BC%E5%90%88%E7%B4%A0%E8%B4%A8%E3%80%8B%E8%AF%84%E5%88%86%E8%A1%A8.docx" </w:instrText>
      </w:r>
      <w:r>
        <w:rPr>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11"/>
          <w:rFonts w:hint="eastAsia" w:ascii="微软雅黑" w:hAnsi="微软雅黑" w:eastAsia="微软雅黑" w:cs="微软雅黑"/>
          <w:i w:val="0"/>
          <w:caps w:val="0"/>
          <w:color w:val="353535"/>
          <w:spacing w:val="0"/>
          <w:sz w:val="19"/>
          <w:szCs w:val="19"/>
          <w:u w:val="none"/>
          <w:bdr w:val="none" w:color="auto" w:sz="0" w:space="0"/>
        </w:rPr>
        <w:t>附件1.《综合素质》评分表.docx</w:t>
      </w:r>
      <w:r>
        <w:rPr>
          <w:rFonts w:hint="eastAsia" w:ascii="微软雅黑" w:hAnsi="微软雅黑" w:eastAsia="微软雅黑" w:cs="微软雅黑"/>
          <w:i w:val="0"/>
          <w:caps w:val="0"/>
          <w:color w:val="353535"/>
          <w:spacing w:val="0"/>
          <w:sz w:val="19"/>
          <w:szCs w:val="19"/>
          <w:u w:val="none"/>
          <w:bdr w:val="none" w:color="auto" w:sz="0" w:space="0"/>
        </w:rPr>
        <w:fldChar w:fldCharType="end"/>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ä½“">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粗黑宋简体">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552D0"/>
    <w:rsid w:val="6E755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2020-11-16T11:28:00Z</dcterms:created>
  <dc:creator>Administrator</dc:creator>
  <cp:lastModifiedBy>Administrator</cp:lastModifiedBy>
  <dcterms:modified xsi:type="dcterms:W3CDTF">2020-11-16T13:08:49Z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