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1"/>
          <w:szCs w:val="21"/>
          <w:u w:val="none"/>
        </w:rPr>
      </w:pPr>
      <w:r>
        <w:rPr>
          <w:rStyle w:val="5"/>
          <w:rFonts w:ascii="黑体" w:hAnsi="宋体" w:eastAsia="黑体" w:cs="黑体"/>
          <w:i w:val="0"/>
          <w:iCs w:val="0"/>
          <w:caps w:val="0"/>
          <w:color w:val="333333"/>
          <w:spacing w:val="0"/>
          <w:sz w:val="43"/>
          <w:szCs w:val="43"/>
          <w:u w:val="none"/>
          <w:bdr w:val="none" w:color="auto" w:sz="0" w:space="0"/>
          <w:shd w:val="clear" w:fill="FFFFFF"/>
        </w:rPr>
        <w:t>仙居县</w:t>
      </w:r>
      <w:r>
        <w:rPr>
          <w:rStyle w:val="5"/>
          <w:rFonts w:hint="eastAsia" w:ascii="黑体" w:hAnsi="宋体" w:eastAsia="黑体" w:cs="黑体"/>
          <w:i w:val="0"/>
          <w:iCs w:val="0"/>
          <w:caps w:val="0"/>
          <w:color w:val="333333"/>
          <w:spacing w:val="0"/>
          <w:sz w:val="43"/>
          <w:szCs w:val="43"/>
          <w:u w:val="none"/>
          <w:bdr w:val="none" w:color="auto" w:sz="0" w:space="0"/>
          <w:shd w:val="clear" w:fill="FFFFFF"/>
        </w:rPr>
        <w:t>2021年公开招聘新教师的公告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ascii="仿宋" w:hAnsi="仿宋" w:eastAsia="仿宋" w:cs="仿宋"/>
          <w:i w:val="0"/>
          <w:iCs w:val="0"/>
          <w:caps w:val="0"/>
          <w:color w:val="333333"/>
          <w:spacing w:val="0"/>
          <w:sz w:val="28"/>
          <w:szCs w:val="28"/>
          <w:u w:val="none"/>
          <w:bdr w:val="none" w:color="auto" w:sz="0" w:space="0"/>
          <w:shd w:val="clear" w:fill="FFFFFF"/>
        </w:rPr>
        <w:t>为推进我县教育优质均衡发展，优化教师队伍结构，提高教师队伍素质，根据省市有关文件精神，结合我县教育系统师资需求的实际情况，现将</w:t>
      </w:r>
      <w:r>
        <w:rPr>
          <w:rFonts w:hint="eastAsia" w:ascii="仿宋" w:hAnsi="仿宋" w:eastAsia="仿宋" w:cs="仿宋"/>
          <w:i w:val="0"/>
          <w:iCs w:val="0"/>
          <w:caps w:val="0"/>
          <w:color w:val="333333"/>
          <w:spacing w:val="0"/>
          <w:sz w:val="28"/>
          <w:szCs w:val="28"/>
          <w:u w:val="none"/>
          <w:bdr w:val="none" w:color="auto" w:sz="0" w:space="0"/>
          <w:shd w:val="clear" w:fill="FFFFFF"/>
        </w:rPr>
        <w:t>2021年仙居县教育局公</w:t>
      </w:r>
      <w:bookmarkStart w:id="0" w:name="_GoBack"/>
      <w:bookmarkEnd w:id="0"/>
      <w:r>
        <w:rPr>
          <w:rFonts w:hint="eastAsia" w:ascii="仿宋" w:hAnsi="仿宋" w:eastAsia="仿宋" w:cs="仿宋"/>
          <w:i w:val="0"/>
          <w:iCs w:val="0"/>
          <w:caps w:val="0"/>
          <w:color w:val="333333"/>
          <w:spacing w:val="0"/>
          <w:sz w:val="28"/>
          <w:szCs w:val="28"/>
          <w:u w:val="none"/>
          <w:bdr w:val="none" w:color="auto" w:sz="0" w:space="0"/>
          <w:shd w:val="clear" w:fill="FFFFFF"/>
        </w:rPr>
        <w:t>开招聘新教师有关事项公告如下：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黑体" w:hAnsi="宋体" w:eastAsia="黑体" w:cs="黑体"/>
          <w:i w:val="0"/>
          <w:iCs w:val="0"/>
          <w:caps w:val="0"/>
          <w:color w:val="333333"/>
          <w:spacing w:val="0"/>
          <w:sz w:val="28"/>
          <w:szCs w:val="28"/>
          <w:u w:val="none"/>
          <w:bdr w:val="none" w:color="auto" w:sz="0" w:space="0"/>
          <w:shd w:val="clear" w:fill="FFFFFF"/>
        </w:rPr>
        <w:t>一、招聘对象及条件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仿宋" w:hAnsi="仿宋" w:eastAsia="仿宋" w:cs="仿宋"/>
          <w:i w:val="0"/>
          <w:iCs w:val="0"/>
          <w:caps w:val="0"/>
          <w:color w:val="333333"/>
          <w:spacing w:val="0"/>
          <w:sz w:val="28"/>
          <w:szCs w:val="28"/>
          <w:u w:val="none"/>
          <w:bdr w:val="none" w:color="auto" w:sz="0" w:space="0"/>
          <w:shd w:val="clear" w:fill="FFFFFF"/>
        </w:rPr>
        <w:t>（一）招聘对象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具有仙居户籍（含其父母一方或配偶为仙居户籍，落户时间截止日期为网上报名截止日）的全日制普通高校毕业生，或仙居生源（指参加高考时户籍在仙居）2021年毕业的全日制普通高校应届毕业生。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以下对象报考不受户籍限制: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①全日制普通高校硕士及以上研究生；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②2021年毕业的一段（一本，不含体艺类）录取的全日制普通高校师范类本科毕业生；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③报考职教专业课的全日制普通高校本科毕业生。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仿宋" w:hAnsi="仿宋" w:eastAsia="仿宋" w:cs="仿宋"/>
          <w:i w:val="0"/>
          <w:iCs w:val="0"/>
          <w:caps w:val="0"/>
          <w:color w:val="333333"/>
          <w:spacing w:val="0"/>
          <w:sz w:val="28"/>
          <w:szCs w:val="28"/>
          <w:u w:val="none"/>
          <w:bdr w:val="none" w:color="auto" w:sz="0" w:space="0"/>
          <w:shd w:val="clear" w:fill="FFFFFF"/>
        </w:rP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仿宋" w:hAnsi="仿宋" w:eastAsia="仿宋" w:cs="仿宋"/>
          <w:i w:val="0"/>
          <w:iCs w:val="0"/>
          <w:caps w:val="0"/>
          <w:color w:val="333333"/>
          <w:spacing w:val="0"/>
          <w:sz w:val="28"/>
          <w:szCs w:val="28"/>
          <w:u w:val="none"/>
          <w:bdr w:val="none" w:color="auto" w:sz="0" w:space="0"/>
          <w:shd w:val="clear" w:fill="FFFFFF"/>
        </w:rPr>
        <w:t>1.应聘人员须具备下列基本条件：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⑴.拥护中国共产党的领导，热爱教育事业，热爱学生，品行端正，遵纪守法。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⑵.具有与履行招聘岗位相适应的职业道德素质、业务知识水平、教育教学能力和身体心理素质。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⑶.年龄30周岁以下（即1991年7月1日及以后出生）。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仿宋" w:hAnsi="仿宋" w:eastAsia="仿宋" w:cs="仿宋"/>
          <w:i w:val="0"/>
          <w:iCs w:val="0"/>
          <w:caps w:val="0"/>
          <w:color w:val="333333"/>
          <w:spacing w:val="0"/>
          <w:sz w:val="28"/>
          <w:szCs w:val="28"/>
          <w:u w:val="none"/>
          <w:bdr w:val="none" w:color="auto" w:sz="0" w:space="0"/>
          <w:shd w:val="clear" w:fill="FFFFFF"/>
        </w:rPr>
        <w:t>2.学历：</w:t>
      </w:r>
      <w:r>
        <w:rPr>
          <w:rFonts w:hint="eastAsia" w:ascii="仿宋" w:hAnsi="仿宋" w:eastAsia="仿宋" w:cs="仿宋"/>
          <w:i w:val="0"/>
          <w:iCs w:val="0"/>
          <w:caps w:val="0"/>
          <w:color w:val="333333"/>
          <w:spacing w:val="0"/>
          <w:sz w:val="28"/>
          <w:szCs w:val="28"/>
          <w:u w:val="none"/>
          <w:bdr w:val="none" w:color="auto" w:sz="0" w:space="0"/>
          <w:shd w:val="clear" w:fill="FFFFFF"/>
        </w:rPr>
        <w:t>具体要求详见招聘计划表。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仿宋" w:hAnsi="仿宋" w:eastAsia="仿宋" w:cs="仿宋"/>
          <w:i w:val="0"/>
          <w:iCs w:val="0"/>
          <w:caps w:val="0"/>
          <w:color w:val="333333"/>
          <w:spacing w:val="0"/>
          <w:sz w:val="28"/>
          <w:szCs w:val="28"/>
          <w:u w:val="none"/>
          <w:bdr w:val="none" w:color="auto" w:sz="0" w:space="0"/>
          <w:shd w:val="clear" w:fill="FFFFFF"/>
        </w:rPr>
        <w:t>3.教师资格证：</w:t>
      </w:r>
      <w:r>
        <w:rPr>
          <w:rFonts w:hint="eastAsia" w:ascii="仿宋" w:hAnsi="仿宋" w:eastAsia="仿宋" w:cs="仿宋"/>
          <w:i w:val="0"/>
          <w:iCs w:val="0"/>
          <w:caps w:val="0"/>
          <w:color w:val="333333"/>
          <w:spacing w:val="0"/>
          <w:sz w:val="28"/>
          <w:szCs w:val="28"/>
          <w:u w:val="none"/>
          <w:bdr w:val="none" w:color="auto" w:sz="0" w:space="0"/>
          <w:shd w:val="clear" w:fill="FFFFFF"/>
        </w:rPr>
        <w:t>报考对象应具有相应类别的教师资格证书。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职教专业课报考者、2021年毕业的一段（一本，不含体艺类）录取的全日制普通高校师范类应届毕业生和全日制普通高校硕士及以上研究生可暂未取得教师资格证书。其他2021年毕业的应届毕业生可以未取得相应的教师资格证书，但须取得相应教师资格认定的教育学、心理学合格证书(或取得全国教师资格考试笔试成绩合格证明)以及相应等级的普通话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仿宋" w:hAnsi="仿宋" w:eastAsia="仿宋" w:cs="仿宋"/>
          <w:i w:val="0"/>
          <w:iCs w:val="0"/>
          <w:caps w:val="0"/>
          <w:color w:val="333333"/>
          <w:spacing w:val="0"/>
          <w:sz w:val="28"/>
          <w:szCs w:val="28"/>
          <w:u w:val="none"/>
          <w:bdr w:val="none" w:color="auto" w:sz="0" w:space="0"/>
          <w:shd w:val="clear" w:fill="FFFFFF"/>
        </w:rPr>
        <w:t>4.专业：</w:t>
      </w:r>
      <w:r>
        <w:rPr>
          <w:rFonts w:hint="eastAsia" w:ascii="仿宋" w:hAnsi="仿宋" w:eastAsia="仿宋" w:cs="仿宋"/>
          <w:i w:val="0"/>
          <w:iCs w:val="0"/>
          <w:caps w:val="0"/>
          <w:color w:val="333333"/>
          <w:spacing w:val="0"/>
          <w:sz w:val="28"/>
          <w:szCs w:val="28"/>
          <w:u w:val="none"/>
          <w:bdr w:val="none" w:color="auto" w:sz="0" w:space="0"/>
          <w:shd w:val="clear" w:fill="FFFFFF"/>
        </w:rPr>
        <w:t>报考者所学专业和已取得的学科任教资格与报考的学科对口或相近（具体见附件）。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黑体" w:hAnsi="宋体" w:eastAsia="黑体" w:cs="黑体"/>
          <w:i w:val="0"/>
          <w:iCs w:val="0"/>
          <w:caps w:val="0"/>
          <w:color w:val="333333"/>
          <w:spacing w:val="0"/>
          <w:sz w:val="28"/>
          <w:szCs w:val="28"/>
          <w:u w:val="none"/>
          <w:bdr w:val="none" w:color="auto" w:sz="0" w:space="0"/>
          <w:shd w:val="clear" w:fill="FFFFFF"/>
        </w:rPr>
        <w:t>二、招聘计划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2021年计划招聘新教师44名。各学科招聘人数、学历要求及招聘岗位见下表：</w:t>
      </w:r>
    </w:p>
    <w:tbl>
      <w:tblPr>
        <w:tblW w:w="7996"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5"/>
        <w:gridCol w:w="445"/>
        <w:gridCol w:w="345"/>
        <w:gridCol w:w="1122"/>
        <w:gridCol w:w="1611"/>
        <w:gridCol w:w="641"/>
        <w:gridCol w:w="627"/>
        <w:gridCol w:w="874"/>
        <w:gridCol w:w="16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48" w:hRule="atLeast"/>
          <w:tblCellSpacing w:w="0" w:type="dxa"/>
          <w:jc w:val="center"/>
        </w:trPr>
        <w:tc>
          <w:tcPr>
            <w:tcW w:w="7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ascii="仿宋_GB2312" w:hAnsi="微软雅黑" w:eastAsia="仿宋_GB2312" w:cs="仿宋_GB2312"/>
                <w:color w:val="333333"/>
                <w:sz w:val="24"/>
                <w:szCs w:val="24"/>
                <w:u w:val="none"/>
                <w:bdr w:val="none" w:color="auto" w:sz="0" w:space="0"/>
              </w:rPr>
              <w:t>招聘学科</w:t>
            </w:r>
          </w:p>
        </w:tc>
        <w:tc>
          <w:tcPr>
            <w:tcW w:w="72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招聘人数</w:t>
            </w:r>
          </w:p>
        </w:tc>
        <w:tc>
          <w:tcPr>
            <w:tcW w:w="113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学历要求</w:t>
            </w:r>
          </w:p>
        </w:tc>
        <w:tc>
          <w:tcPr>
            <w:tcW w:w="162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招聘岗位</w:t>
            </w:r>
          </w:p>
        </w:tc>
        <w:tc>
          <w:tcPr>
            <w:tcW w:w="64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招聘学科</w:t>
            </w:r>
          </w:p>
        </w:tc>
        <w:tc>
          <w:tcPr>
            <w:tcW w:w="63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招聘人数</w:t>
            </w:r>
          </w:p>
        </w:tc>
        <w:tc>
          <w:tcPr>
            <w:tcW w:w="88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学历要求</w:t>
            </w:r>
          </w:p>
        </w:tc>
        <w:tc>
          <w:tcPr>
            <w:tcW w:w="164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招聘岗位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9" w:hRule="atLeast"/>
          <w:tblCellSpacing w:w="0" w:type="dxa"/>
          <w:jc w:val="center"/>
        </w:trPr>
        <w:tc>
          <w:tcPr>
            <w:tcW w:w="71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中学语文</w:t>
            </w:r>
          </w:p>
        </w:tc>
        <w:tc>
          <w:tcPr>
            <w:tcW w:w="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1"/>
                <w:szCs w:val="21"/>
                <w:u w:val="none"/>
                <w:bdr w:val="none" w:color="auto" w:sz="0" w:space="0"/>
              </w:rPr>
              <w:t>A岗</w:t>
            </w:r>
          </w:p>
        </w:tc>
        <w:tc>
          <w:tcPr>
            <w:tcW w:w="3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2</w:t>
            </w:r>
          </w:p>
        </w:tc>
        <w:tc>
          <w:tcPr>
            <w:tcW w:w="113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硕士研究生及以上</w:t>
            </w:r>
          </w:p>
        </w:tc>
        <w:tc>
          <w:tcPr>
            <w:tcW w:w="162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仙居中学1岗、白塔中学1岗、</w:t>
            </w:r>
          </w:p>
        </w:tc>
        <w:tc>
          <w:tcPr>
            <w:tcW w:w="644"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高中生物</w:t>
            </w:r>
          </w:p>
        </w:tc>
        <w:tc>
          <w:tcPr>
            <w:tcW w:w="6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2</w:t>
            </w:r>
          </w:p>
        </w:tc>
        <w:tc>
          <w:tcPr>
            <w:tcW w:w="882"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本科及以上</w:t>
            </w:r>
          </w:p>
        </w:tc>
        <w:tc>
          <w:tcPr>
            <w:tcW w:w="1643"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城峰中学1岗、盂溪中学1岗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9" w:hRule="atLeast"/>
          <w:tblCellSpacing w:w="0" w:type="dxa"/>
          <w:jc w:val="center"/>
        </w:trPr>
        <w:tc>
          <w:tcPr>
            <w:tcW w:w="71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1"/>
                <w:szCs w:val="21"/>
                <w:u w:val="none"/>
                <w:bdr w:val="none" w:color="auto" w:sz="0" w:space="0"/>
              </w:rPr>
              <w:t>B岗</w:t>
            </w:r>
          </w:p>
        </w:tc>
        <w:tc>
          <w:tcPr>
            <w:tcW w:w="3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6</w:t>
            </w:r>
          </w:p>
        </w:tc>
        <w:tc>
          <w:tcPr>
            <w:tcW w:w="113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本科及以上</w:t>
            </w:r>
          </w:p>
        </w:tc>
        <w:tc>
          <w:tcPr>
            <w:tcW w:w="162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盂溪中学4岗、职业中专2岗</w:t>
            </w:r>
          </w:p>
        </w:tc>
        <w:tc>
          <w:tcPr>
            <w:tcW w:w="64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6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88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1643"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tblCellSpacing w:w="0" w:type="dxa"/>
          <w:jc w:val="center"/>
        </w:trPr>
        <w:tc>
          <w:tcPr>
            <w:tcW w:w="71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中学数学</w:t>
            </w:r>
          </w:p>
        </w:tc>
        <w:tc>
          <w:tcPr>
            <w:tcW w:w="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2"/>
                <w:szCs w:val="22"/>
                <w:u w:val="none"/>
                <w:bdr w:val="none" w:color="auto" w:sz="0" w:space="0"/>
              </w:rPr>
              <w:t>A岗</w:t>
            </w:r>
          </w:p>
        </w:tc>
        <w:tc>
          <w:tcPr>
            <w:tcW w:w="3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2</w:t>
            </w:r>
          </w:p>
        </w:tc>
        <w:tc>
          <w:tcPr>
            <w:tcW w:w="113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硕士研究生及以上</w:t>
            </w:r>
          </w:p>
        </w:tc>
        <w:tc>
          <w:tcPr>
            <w:tcW w:w="162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仙居中学1岗、仙居二中1岗、</w:t>
            </w:r>
          </w:p>
        </w:tc>
        <w:tc>
          <w:tcPr>
            <w:tcW w:w="644"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中学信息技术</w:t>
            </w:r>
          </w:p>
        </w:tc>
        <w:tc>
          <w:tcPr>
            <w:tcW w:w="6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2</w:t>
            </w:r>
          </w:p>
        </w:tc>
        <w:tc>
          <w:tcPr>
            <w:tcW w:w="882"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本科及以上</w:t>
            </w:r>
          </w:p>
        </w:tc>
        <w:tc>
          <w:tcPr>
            <w:tcW w:w="1643"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职业中专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tblCellSpacing w:w="0" w:type="dxa"/>
          <w:jc w:val="center"/>
        </w:trPr>
        <w:tc>
          <w:tcPr>
            <w:tcW w:w="71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2"/>
                <w:szCs w:val="22"/>
                <w:u w:val="none"/>
                <w:bdr w:val="none" w:color="auto" w:sz="0" w:space="0"/>
              </w:rPr>
              <w:t>B岗</w:t>
            </w:r>
          </w:p>
        </w:tc>
        <w:tc>
          <w:tcPr>
            <w:tcW w:w="3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8</w:t>
            </w:r>
          </w:p>
        </w:tc>
        <w:tc>
          <w:tcPr>
            <w:tcW w:w="113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本科及以上</w:t>
            </w:r>
          </w:p>
        </w:tc>
        <w:tc>
          <w:tcPr>
            <w:tcW w:w="162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盂溪中学4岗、职业中专4岗</w:t>
            </w:r>
          </w:p>
        </w:tc>
        <w:tc>
          <w:tcPr>
            <w:tcW w:w="64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6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88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164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tblCellSpacing w:w="0" w:type="dxa"/>
          <w:jc w:val="center"/>
        </w:trPr>
        <w:tc>
          <w:tcPr>
            <w:tcW w:w="71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中学英语</w:t>
            </w:r>
          </w:p>
        </w:tc>
        <w:tc>
          <w:tcPr>
            <w:tcW w:w="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2"/>
                <w:szCs w:val="22"/>
                <w:u w:val="none"/>
                <w:bdr w:val="none" w:color="auto" w:sz="0" w:space="0"/>
              </w:rPr>
              <w:t>A岗</w:t>
            </w:r>
          </w:p>
        </w:tc>
        <w:tc>
          <w:tcPr>
            <w:tcW w:w="3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2</w:t>
            </w:r>
          </w:p>
        </w:tc>
        <w:tc>
          <w:tcPr>
            <w:tcW w:w="113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硕士研究生及以上</w:t>
            </w:r>
          </w:p>
        </w:tc>
        <w:tc>
          <w:tcPr>
            <w:tcW w:w="162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盂溪中学1岗、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下各二中1岗</w:t>
            </w:r>
          </w:p>
        </w:tc>
        <w:tc>
          <w:tcPr>
            <w:tcW w:w="644"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中学体育</w:t>
            </w:r>
          </w:p>
        </w:tc>
        <w:tc>
          <w:tcPr>
            <w:tcW w:w="6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2</w:t>
            </w:r>
          </w:p>
        </w:tc>
        <w:tc>
          <w:tcPr>
            <w:tcW w:w="882"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本科及以上</w:t>
            </w:r>
          </w:p>
        </w:tc>
        <w:tc>
          <w:tcPr>
            <w:tcW w:w="1643"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盂溪中学1岗、职业中专1岗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tblCellSpacing w:w="0" w:type="dxa"/>
          <w:jc w:val="center"/>
        </w:trPr>
        <w:tc>
          <w:tcPr>
            <w:tcW w:w="71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4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2"/>
                <w:szCs w:val="22"/>
                <w:u w:val="none"/>
                <w:bdr w:val="none" w:color="auto" w:sz="0" w:space="0"/>
              </w:rPr>
              <w:t>B岗</w:t>
            </w:r>
          </w:p>
        </w:tc>
        <w:tc>
          <w:tcPr>
            <w:tcW w:w="3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4</w:t>
            </w:r>
          </w:p>
        </w:tc>
        <w:tc>
          <w:tcPr>
            <w:tcW w:w="113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本科及以上</w:t>
            </w:r>
          </w:p>
        </w:tc>
        <w:tc>
          <w:tcPr>
            <w:tcW w:w="162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盂溪中学4岗</w:t>
            </w:r>
          </w:p>
        </w:tc>
        <w:tc>
          <w:tcPr>
            <w:tcW w:w="64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6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88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164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tblCellSpacing w:w="0" w:type="dxa"/>
          <w:jc w:val="center"/>
        </w:trPr>
        <w:tc>
          <w:tcPr>
            <w:tcW w:w="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高中政治</w:t>
            </w:r>
          </w:p>
        </w:tc>
        <w:tc>
          <w:tcPr>
            <w:tcW w:w="72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3</w:t>
            </w:r>
          </w:p>
        </w:tc>
        <w:tc>
          <w:tcPr>
            <w:tcW w:w="113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本科及以上</w:t>
            </w:r>
          </w:p>
        </w:tc>
        <w:tc>
          <w:tcPr>
            <w:tcW w:w="162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城峰中学1岗、盂溪中学2岗</w:t>
            </w:r>
          </w:p>
        </w:tc>
        <w:tc>
          <w:tcPr>
            <w:tcW w:w="6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中学音乐</w:t>
            </w:r>
          </w:p>
        </w:tc>
        <w:tc>
          <w:tcPr>
            <w:tcW w:w="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c>
          <w:tcPr>
            <w:tcW w:w="8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本科及以上</w:t>
            </w:r>
          </w:p>
        </w:tc>
        <w:tc>
          <w:tcPr>
            <w:tcW w:w="1643"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盂溪中学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tblCellSpacing w:w="0" w:type="dxa"/>
          <w:jc w:val="center"/>
        </w:trPr>
        <w:tc>
          <w:tcPr>
            <w:tcW w:w="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高中历史</w:t>
            </w:r>
          </w:p>
        </w:tc>
        <w:tc>
          <w:tcPr>
            <w:tcW w:w="72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3</w:t>
            </w:r>
          </w:p>
        </w:tc>
        <w:tc>
          <w:tcPr>
            <w:tcW w:w="113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本科及以上</w:t>
            </w:r>
          </w:p>
        </w:tc>
        <w:tc>
          <w:tcPr>
            <w:tcW w:w="1628"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盂溪中学</w:t>
            </w:r>
          </w:p>
        </w:tc>
        <w:tc>
          <w:tcPr>
            <w:tcW w:w="6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中学美术</w:t>
            </w:r>
          </w:p>
        </w:tc>
        <w:tc>
          <w:tcPr>
            <w:tcW w:w="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c>
          <w:tcPr>
            <w:tcW w:w="8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本科及以上</w:t>
            </w:r>
          </w:p>
        </w:tc>
        <w:tc>
          <w:tcPr>
            <w:tcW w:w="164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tblCellSpacing w:w="0" w:type="dxa"/>
          <w:jc w:val="center"/>
        </w:trPr>
        <w:tc>
          <w:tcPr>
            <w:tcW w:w="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高中地理</w:t>
            </w:r>
          </w:p>
        </w:tc>
        <w:tc>
          <w:tcPr>
            <w:tcW w:w="72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2</w:t>
            </w:r>
          </w:p>
        </w:tc>
        <w:tc>
          <w:tcPr>
            <w:tcW w:w="113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本科及以上</w:t>
            </w:r>
          </w:p>
        </w:tc>
        <w:tc>
          <w:tcPr>
            <w:tcW w:w="162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6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职教机械</w:t>
            </w:r>
          </w:p>
        </w:tc>
        <w:tc>
          <w:tcPr>
            <w:tcW w:w="6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c>
          <w:tcPr>
            <w:tcW w:w="88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本科及以上</w:t>
            </w:r>
          </w:p>
        </w:tc>
        <w:tc>
          <w:tcPr>
            <w:tcW w:w="1643"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职业中专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tblCellSpacing w:w="0" w:type="dxa"/>
          <w:jc w:val="center"/>
        </w:trPr>
        <w:tc>
          <w:tcPr>
            <w:tcW w:w="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高中物理</w:t>
            </w:r>
          </w:p>
        </w:tc>
        <w:tc>
          <w:tcPr>
            <w:tcW w:w="72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c>
          <w:tcPr>
            <w:tcW w:w="113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本科及以上</w:t>
            </w:r>
          </w:p>
        </w:tc>
        <w:tc>
          <w:tcPr>
            <w:tcW w:w="162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644"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职教汽修</w:t>
            </w:r>
          </w:p>
        </w:tc>
        <w:tc>
          <w:tcPr>
            <w:tcW w:w="63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c>
          <w:tcPr>
            <w:tcW w:w="882"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本科及以上</w:t>
            </w:r>
          </w:p>
        </w:tc>
        <w:tc>
          <w:tcPr>
            <w:tcW w:w="164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tblCellSpacing w:w="0" w:type="dxa"/>
          <w:jc w:val="center"/>
        </w:trPr>
        <w:tc>
          <w:tcPr>
            <w:tcW w:w="7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高中化学</w:t>
            </w:r>
          </w:p>
        </w:tc>
        <w:tc>
          <w:tcPr>
            <w:tcW w:w="72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c>
          <w:tcPr>
            <w:tcW w:w="113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本科及以上</w:t>
            </w:r>
          </w:p>
        </w:tc>
        <w:tc>
          <w:tcPr>
            <w:tcW w:w="162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64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63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88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c>
          <w:tcPr>
            <w:tcW w:w="1643"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olor w:val="333333"/>
                <w:sz w:val="24"/>
                <w:szCs w:val="24"/>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注：如缴费人数与招聘人数之比未达到2:1比例的，则取消或相应核减该学科招聘计划人数（岗位A取消或核减的指标数转为同学科的岗位B指标数）。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黑体" w:hAnsi="宋体" w:eastAsia="黑体" w:cs="黑体"/>
          <w:i w:val="0"/>
          <w:iCs w:val="0"/>
          <w:caps w:val="0"/>
          <w:color w:val="333333"/>
          <w:spacing w:val="0"/>
          <w:sz w:val="28"/>
          <w:szCs w:val="28"/>
          <w:u w:val="none"/>
          <w:bdr w:val="none" w:color="auto" w:sz="0" w:space="0"/>
          <w:shd w:val="clear" w:fill="FFFFFF"/>
        </w:rPr>
        <w:t>三、招聘的程序和办法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仿宋" w:hAnsi="仿宋" w:eastAsia="仿宋" w:cs="仿宋"/>
          <w:i w:val="0"/>
          <w:iCs w:val="0"/>
          <w:caps w:val="0"/>
          <w:color w:val="333333"/>
          <w:spacing w:val="0"/>
          <w:sz w:val="28"/>
          <w:szCs w:val="28"/>
          <w:u w:val="none"/>
          <w:bdr w:val="none" w:color="auto" w:sz="0" w:space="0"/>
          <w:shd w:val="clear" w:fill="FFFFFF"/>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新教师招聘报名实行网上报名、上传资料图片、网上审核、自主缴费上传凭证方式进行（学科报名人数最后以网上审核缴费人数为准）。报名过程中碰到软件问题，请咨询13968569010 沈老师。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网上报名时间为2021年5月 5日至 5月 7日下午5点止。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流程如下：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（1）注册。报考者请在规定网报时间内登陆网址：http://jsbm.xjedu.org/xjs.aspx，统一用身份证号码作为用户名进行注册并登陆，保存好注册的用户名和密码，以免影响报名。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2）填写报名表。点击“填写报名表”图标，进入报名表填写界面，按表格要求填写个人基本信息并上传个人近期一寸免冠照片(证件照)，填写的信息务必真实有效。填写完成以后点击“保存修改”。如要修改照片，可以再次上传并保存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3）提交证书图片。点击“提交证书图片”图标，根据系统提示提交对应的各种材料的照片（每张照片文件大小控制2M以内），全部提交完成后点击“申请审核”按钮。并请及时重新登陆系统点击“审核结果”查看报名的审核情况，通过或者没有通过都会有相应的提示信息。如果没有通过的，请根据审核提示进行相应修改后再次申请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（4）缴费及凭证上传。审核通过后点击“提交缴费凭证” 图标，查看缴费金额和方式，并按要求进行缴费，缴费后请及时将缴费凭证（备注上考生姓名和报考学科）上传至系统，并点击“申请审核”。未缴费并上传凭证的报名无效。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（5）打印报名表。查看“缴费审核结果”，审核通过的点击“打印报名表”图标可以直接打印报名表。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（6）打印准考证。 5 月 18 日至 22日考生可以登陆系统，点击“打印准考证”图标进行准考证打印。凭打印的准考证和本人身份证参加笔试和面试。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仿宋" w:hAnsi="仿宋" w:eastAsia="仿宋" w:cs="仿宋"/>
          <w:i w:val="0"/>
          <w:iCs w:val="0"/>
          <w:caps w:val="0"/>
          <w:color w:val="333333"/>
          <w:spacing w:val="0"/>
          <w:sz w:val="28"/>
          <w:szCs w:val="28"/>
          <w:u w:val="none"/>
          <w:bdr w:val="none" w:color="auto" w:sz="0" w:space="0"/>
          <w:shd w:val="clear" w:fill="FFFFFF"/>
        </w:rPr>
        <w:t>（二）笔试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1.笔试时间：2021年 5 月 22 日（具体时间见准考证）。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2.笔试地点：仙居中学。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3.笔试科目：《教育基础知识》和《学科专业知识》，不指定复习用书。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4.笔试采用闭卷形式，笔试成绩按教育基础知识占30%、学科专业知识占70%的比例换算。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仿宋" w:hAnsi="仿宋" w:eastAsia="仿宋" w:cs="仿宋"/>
          <w:i w:val="0"/>
          <w:iCs w:val="0"/>
          <w:caps w:val="0"/>
          <w:color w:val="333333"/>
          <w:spacing w:val="0"/>
          <w:sz w:val="28"/>
          <w:szCs w:val="28"/>
          <w:u w:val="none"/>
          <w:bdr w:val="none" w:color="auto" w:sz="0" w:space="0"/>
          <w:shd w:val="clear" w:fill="FFFFFF"/>
        </w:rPr>
        <w:t>（三）现场确认（必须本人到场）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（1）现场确认时间：2021年 6月22日至23日（上午8：00—11：30，下午2：30—5：30），逾期不再受理。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（2）现场确认地点：仙居县教育局人事科,联系电话：0576—87728725、87728726、87728727。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（3）现场确认时需提供材料：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①《仙居县2021年教师招聘考试报名表》；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②身份证原件和复印件；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③户口簿或公安部门提供的户籍证明原件和复印件；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④《教师资格证书》（2021年毕业的应届毕业生只需提供《全国教师资格考试笔试成绩合格证明》）以及相应等级的普通话合格证书原件和复印件；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⑤毕业证书原件和复印件及《学历证书电子注册备案表》（应届毕业生只需提供普通高等学校毕业生推荐表）；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⑥报考承诺书一份。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省级优秀毕业生还需提供《优秀毕业生证书》原件与复印件。留学人员还应提供教育部中国留学服务中心出具的境外学历、学位认证书等原件与复印件。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报考人员现场确认不合格，或未参加现场确认的，在该职位报考人员中按笔试成绩从高分到低分进行递补。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仿宋" w:hAnsi="仿宋" w:eastAsia="仿宋" w:cs="仿宋"/>
          <w:i w:val="0"/>
          <w:iCs w:val="0"/>
          <w:caps w:val="0"/>
          <w:color w:val="333333"/>
          <w:spacing w:val="0"/>
          <w:sz w:val="28"/>
          <w:szCs w:val="28"/>
          <w:u w:val="none"/>
          <w:bdr w:val="none" w:color="auto" w:sz="0" w:space="0"/>
          <w:shd w:val="clear" w:fill="FFFFFF"/>
        </w:rPr>
        <w:t>（四）面试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1.面试对象确定。根据职位笔试成绩从高分到低分的顺序，按面试人数与招聘人数之比为2：1（3人及以下学科按3：1）的比例确定面试对象。若确定面试对象末位出现并列分时，则并列分者一起进入面试；若实际参加考试的人数与招聘人数之比低于2：1，则所有参加笔试对象列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面试对象未在规定时间内办理领取面试通知书的，视作放弃，其名额按职位笔试成绩从高分到低分进行递补；已领取面试通知书的人员放弃面试资格的，其相关职位空缺不再进行递补。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2.面试。采用模拟上课形式，部分学科增加才艺展示、答辩等形式。面试时间和面试地点另行通知。面试成绩为百分制，凡面试成绩低于60分的为不合格，不予录取。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2"/>
          <w:szCs w:val="22"/>
          <w:u w:val="none"/>
        </w:rPr>
      </w:pPr>
      <w:r>
        <w:rPr>
          <w:rStyle w:val="5"/>
          <w:rFonts w:hint="eastAsia" w:ascii="仿宋" w:hAnsi="仿宋" w:eastAsia="仿宋" w:cs="仿宋"/>
          <w:i w:val="0"/>
          <w:iCs w:val="0"/>
          <w:caps w:val="0"/>
          <w:color w:val="333333"/>
          <w:spacing w:val="0"/>
          <w:sz w:val="28"/>
          <w:szCs w:val="28"/>
          <w:u w:val="none"/>
          <w:bdr w:val="none" w:color="auto" w:sz="0" w:space="0"/>
          <w:shd w:val="clear" w:fill="FFFFFF"/>
        </w:rPr>
        <w:t>（五）体检与考察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1.体检、考察对象确定。面试合格者按笔试、面试成绩各占50%的比例计算综合得分（保留两位小数）。根据综合得分从高分到低分的顺序，按学科招聘计划1：1比例确定体检、考察人员。不足规定比例的按实际人数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2.体检、考察由县教育局统一组织。体检按《浙江省教师资格认定体检标准及操作规程》执行，体检费自理。考察按《国家公务员局关于做好公务员录用考察工作的通知》（国公局发[2013]2号）等相关文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报考人员不按规定的时间、地点参加体检的，视作放弃体检。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因出现报考人员放弃体检、考察或体检、考察不合格的，其空缺指标在该学科面试合格人员中按综合得分从高分到低分进行递补一次。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仿宋" w:hAnsi="仿宋" w:eastAsia="仿宋" w:cs="仿宋"/>
          <w:i w:val="0"/>
          <w:iCs w:val="0"/>
          <w:caps w:val="0"/>
          <w:color w:val="333333"/>
          <w:spacing w:val="0"/>
          <w:sz w:val="28"/>
          <w:szCs w:val="28"/>
          <w:u w:val="none"/>
          <w:bdr w:val="none" w:color="auto" w:sz="0" w:space="0"/>
          <w:shd w:val="clear" w:fill="FFFFFF"/>
        </w:rPr>
        <w:t>（六）公示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2"/>
          <w:szCs w:val="22"/>
          <w:u w:val="none"/>
        </w:rPr>
      </w:pPr>
      <w:r>
        <w:rPr>
          <w:rFonts w:hint="eastAsia" w:ascii="仿宋" w:hAnsi="仿宋" w:eastAsia="仿宋" w:cs="仿宋"/>
          <w:i w:val="0"/>
          <w:iCs w:val="0"/>
          <w:caps w:val="0"/>
          <w:color w:val="333333"/>
          <w:spacing w:val="0"/>
          <w:sz w:val="28"/>
          <w:szCs w:val="28"/>
          <w:u w:val="none"/>
          <w:bdr w:val="none" w:color="auto" w:sz="0" w:space="0"/>
          <w:shd w:val="clear" w:fill="FFFFFF"/>
        </w:rPr>
        <w:t>拟聘用人员在仙居教育网上予以公示，公示时间7天。公示期满后，没有反映或反映有问题经查实不影响聘用的，按规定办理聘用手续。对反映有影响聘用问题并查有实据的，不予聘用；对反映的问题一时难以查实的，将暂缓聘用，待查清后再决定是否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both"/>
        <w:rPr>
          <w:rFonts w:hint="eastAsia" w:ascii="微软雅黑" w:hAnsi="微软雅黑" w:eastAsia="微软雅黑" w:cs="微软雅黑"/>
          <w:i w:val="0"/>
          <w:iCs w:val="0"/>
          <w:caps w:val="0"/>
          <w:color w:val="333333"/>
          <w:spacing w:val="0"/>
          <w:sz w:val="22"/>
          <w:szCs w:val="22"/>
          <w:u w:val="none"/>
        </w:rPr>
      </w:pPr>
      <w:r>
        <w:rPr>
          <w:rFonts w:hint="eastAsia" w:ascii="仿宋" w:hAnsi="仿宋" w:eastAsia="仿宋" w:cs="仿宋"/>
          <w:i w:val="0"/>
          <w:iCs w:val="0"/>
          <w:caps w:val="0"/>
          <w:color w:val="333333"/>
          <w:spacing w:val="0"/>
          <w:sz w:val="28"/>
          <w:szCs w:val="28"/>
          <w:u w:val="none"/>
          <w:bdr w:val="none" w:color="auto" w:sz="0" w:space="0"/>
          <w:shd w:val="clear" w:fill="FFFFFF"/>
        </w:rPr>
        <w:t>拟聘用人员公示后，放弃录用资格出现指标空缺的均不予递补。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仿宋" w:hAnsi="仿宋" w:eastAsia="仿宋" w:cs="仿宋"/>
          <w:i w:val="0"/>
          <w:iCs w:val="0"/>
          <w:caps w:val="0"/>
          <w:color w:val="333333"/>
          <w:spacing w:val="0"/>
          <w:sz w:val="28"/>
          <w:szCs w:val="28"/>
          <w:u w:val="none"/>
          <w:bdr w:val="none" w:color="auto" w:sz="0" w:space="0"/>
          <w:shd w:val="clear" w:fill="FFFFFF"/>
        </w:rPr>
        <w:t>（七）阳光择岗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拟录用对象公示结束后，进行现场择岗。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择岗的原则和办法：一是按聘用对象的综合得分从高分到低分的顺序进行择岗。二是聘用对象中的省级优秀毕业生，如综合得分排名位于该学科招聘计划中留城总人数之前的，占招聘计划中的留城指标，并按该学科聘用对象综合得分从高分到低分的顺序，参与阳光择岗；如综合得分排名位于该学科招聘计划中留城总人数之后的，直接留城且不占招聘计划中的留城指标，由县教育局研究决定聘用学校，并指派到农村学校支教二年，经考核合格后回聘用学校任教。三是中学学科聘用对象择岗在高中学校的须具有高中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仿宋" w:hAnsi="仿宋" w:eastAsia="仿宋" w:cs="仿宋"/>
          <w:i w:val="0"/>
          <w:iCs w:val="0"/>
          <w:caps w:val="0"/>
          <w:color w:val="333333"/>
          <w:spacing w:val="0"/>
          <w:sz w:val="28"/>
          <w:szCs w:val="28"/>
          <w:u w:val="none"/>
          <w:bdr w:val="none" w:color="auto" w:sz="0" w:space="0"/>
          <w:shd w:val="clear" w:fill="FFFFFF"/>
        </w:rPr>
        <w:t>（八）办理聘用手续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拟聘用人员经人事部门核准后，填写《仙居县事业单位新进人员登记表》，按规定办理聘用手续，试用期为一年。试用期满经考核合格且有教师资格证的，办理转正定级手续，考核不合格的取消其聘用资格；试用期满经考核合格但未取得相应教师资格的，延长试用期一年，延长试用期满后仍未取得教师资格证或经考核不合格的，则取消其聘用资格。各类聘用对象在首次聘用学校的服务期至少三年。聘用对象如果不在规定时间内到学校上岗，或办理聘用手续前提出放弃的，将取消其聘用资格，其空缺指标均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拟聘用人员办理聘用手续时，原户籍在农村的须将户口迁至工作单位所在地或变更户籍（服务处所）等相关信息。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Style w:val="5"/>
          <w:rFonts w:hint="eastAsia" w:ascii="黑体" w:hAnsi="宋体" w:eastAsia="黑体" w:cs="黑体"/>
          <w:i w:val="0"/>
          <w:iCs w:val="0"/>
          <w:caps w:val="0"/>
          <w:color w:val="333333"/>
          <w:spacing w:val="0"/>
          <w:sz w:val="28"/>
          <w:szCs w:val="28"/>
          <w:u w:val="none"/>
          <w:bdr w:val="none" w:color="auto" w:sz="0" w:space="0"/>
          <w:shd w:val="clear" w:fill="FFFFFF"/>
        </w:rPr>
        <w:t>四、其他事宜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1.并列分的确定办法。在确定体检对象时，若最后一名的综合得分出现并列分，则按笔试成绩从高分到低分的顺序确定；若最后一名的综合得分和笔试成绩都出现同分数，则按学科专业知识得分从高分到低分的顺序确定；若所有分数出现同分时则再组织一次笔试加试。在确定择岗顺序时，若综合得分出现并列分的参照上述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 2.关于资格审查。为维护公开招聘的严肃性，确保招聘工作的公平与公正，资格审查工作贯穿整个招聘工作的全过程。对伪造学历和其他证书、证明等资料的人员或隐瞒有关情况骗取报考和聘用资格的人员，或在报名、笔试、面试、体检、聘用等环节中发现与招聘条件不相符的人员，经查实后取消报考和聘用资格，一切后果由报考者本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3.本公告解释权归仙居县教育局。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附件一：2021年新教师招聘笔试学科对应课程及代码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附件二：仙居县新教师招聘报考对象承诺书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附件三：招聘学科的相近专业说明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559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555" w:firstLine="5880"/>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仙居县教育局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5745"/>
        <w:jc w:val="left"/>
        <w:rPr>
          <w:rFonts w:hint="eastAsia" w:ascii="微软雅黑" w:hAnsi="微软雅黑" w:eastAsia="微软雅黑" w:cs="微软雅黑"/>
          <w:i w:val="0"/>
          <w:iCs w:val="0"/>
          <w:caps w:val="0"/>
          <w:color w:val="333333"/>
          <w:spacing w:val="0"/>
          <w:sz w:val="21"/>
          <w:szCs w:val="21"/>
          <w:u w:val="none"/>
        </w:rPr>
      </w:pPr>
      <w:r>
        <w:rPr>
          <w:rFonts w:hint="eastAsia" w:ascii="仿宋" w:hAnsi="仿宋" w:eastAsia="仿宋" w:cs="仿宋"/>
          <w:i w:val="0"/>
          <w:iCs w:val="0"/>
          <w:caps w:val="0"/>
          <w:color w:val="333333"/>
          <w:spacing w:val="0"/>
          <w:sz w:val="28"/>
          <w:szCs w:val="28"/>
          <w:u w:val="none"/>
          <w:bdr w:val="none" w:color="auto" w:sz="0" w:space="0"/>
          <w:shd w:val="clear" w:fill="FFFFFF"/>
        </w:rPr>
        <w:t>2021年4 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附件一：</w:t>
      </w:r>
    </w:p>
    <w:tbl>
      <w:tblPr>
        <w:tblW w:w="10080" w:type="dxa"/>
        <w:tblCellSpacing w:w="0" w:type="dxa"/>
        <w:tblInd w:w="0" w:type="dxa"/>
        <w:shd w:val="clear" w:color="auto" w:fill="FFFFFF"/>
        <w:tblLayout w:type="autofit"/>
        <w:tblCellMar>
          <w:top w:w="0" w:type="dxa"/>
          <w:left w:w="0" w:type="dxa"/>
          <w:bottom w:w="0" w:type="dxa"/>
          <w:right w:w="0" w:type="dxa"/>
        </w:tblCellMar>
      </w:tblPr>
      <w:tblGrid>
        <w:gridCol w:w="525"/>
        <w:gridCol w:w="2010"/>
        <w:gridCol w:w="1020"/>
        <w:gridCol w:w="3030"/>
        <w:gridCol w:w="990"/>
        <w:gridCol w:w="2505"/>
      </w:tblGrid>
      <w:tr>
        <w:tblPrEx>
          <w:shd w:val="clear" w:color="auto" w:fill="FFFFFF"/>
          <w:tblCellMar>
            <w:top w:w="0" w:type="dxa"/>
            <w:left w:w="0" w:type="dxa"/>
            <w:bottom w:w="0" w:type="dxa"/>
            <w:right w:w="0" w:type="dxa"/>
          </w:tblCellMar>
        </w:tblPrEx>
        <w:trPr>
          <w:trHeight w:val="450" w:hRule="atLeast"/>
          <w:tblCellSpacing w:w="0" w:type="dxa"/>
        </w:trPr>
        <w:tc>
          <w:tcPr>
            <w:tcW w:w="10080" w:type="dxa"/>
            <w:gridSpan w:val="6"/>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Style w:val="5"/>
                <w:rFonts w:hint="eastAsia" w:ascii="黑体" w:hAnsi="宋体" w:eastAsia="黑体" w:cs="黑体"/>
                <w:i w:val="0"/>
                <w:iCs w:val="0"/>
                <w:caps w:val="0"/>
                <w:color w:val="333333"/>
                <w:spacing w:val="0"/>
                <w:sz w:val="31"/>
                <w:szCs w:val="31"/>
                <w:u w:val="none"/>
                <w:bdr w:val="none" w:color="auto" w:sz="0" w:space="0"/>
              </w:rPr>
              <w:t>2021年仙居县教育局新教师招聘笔试学科对应课程及代码</w:t>
            </w:r>
          </w:p>
        </w:tc>
      </w:tr>
      <w:tr>
        <w:tblPrEx>
          <w:tblCellMar>
            <w:top w:w="0" w:type="dxa"/>
            <w:left w:w="0" w:type="dxa"/>
            <w:bottom w:w="0" w:type="dxa"/>
            <w:right w:w="0" w:type="dxa"/>
          </w:tblCellMar>
        </w:tblPrEx>
        <w:trPr>
          <w:trHeight w:val="765" w:hRule="atLeast"/>
          <w:tblCellSpacing w:w="0" w:type="dxa"/>
        </w:trPr>
        <w:tc>
          <w:tcPr>
            <w:tcW w:w="5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1"/>
                <w:szCs w:val="21"/>
                <w:u w:val="none"/>
                <w:bdr w:val="none" w:color="auto" w:sz="0" w:space="0"/>
              </w:rPr>
              <w:t>序号</w:t>
            </w:r>
          </w:p>
        </w:tc>
        <w:tc>
          <w:tcPr>
            <w:tcW w:w="201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1"/>
                <w:szCs w:val="21"/>
                <w:u w:val="none"/>
                <w:bdr w:val="none" w:color="auto" w:sz="0" w:space="0"/>
              </w:rPr>
              <w:t>报考学科</w:t>
            </w:r>
          </w:p>
        </w:tc>
        <w:tc>
          <w:tcPr>
            <w:tcW w:w="102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1"/>
                <w:szCs w:val="21"/>
                <w:u w:val="none"/>
                <w:bdr w:val="none" w:color="auto" w:sz="0" w:space="0"/>
              </w:rPr>
              <w:t>笔试教育基础课代码</w:t>
            </w:r>
          </w:p>
        </w:tc>
        <w:tc>
          <w:tcPr>
            <w:tcW w:w="303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1"/>
                <w:szCs w:val="21"/>
                <w:u w:val="none"/>
                <w:bdr w:val="none" w:color="auto" w:sz="0" w:space="0"/>
              </w:rPr>
              <w:t>笔试教育基础课名称</w:t>
            </w:r>
          </w:p>
        </w:tc>
        <w:tc>
          <w:tcPr>
            <w:tcW w:w="9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1"/>
                <w:szCs w:val="21"/>
                <w:u w:val="none"/>
                <w:bdr w:val="none" w:color="auto" w:sz="0" w:space="0"/>
              </w:rPr>
              <w:t>笔试学科专业课代码</w:t>
            </w:r>
          </w:p>
        </w:tc>
        <w:tc>
          <w:tcPr>
            <w:tcW w:w="25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1"/>
                <w:szCs w:val="21"/>
                <w:u w:val="none"/>
                <w:bdr w:val="none" w:color="auto" w:sz="0" w:space="0"/>
              </w:rPr>
              <w:t>笔试学科专业课名称</w:t>
            </w:r>
          </w:p>
        </w:tc>
      </w:tr>
      <w:tr>
        <w:tblPrEx>
          <w:tblCellMar>
            <w:top w:w="0" w:type="dxa"/>
            <w:left w:w="0" w:type="dxa"/>
            <w:bottom w:w="0" w:type="dxa"/>
            <w:right w:w="0" w:type="dxa"/>
          </w:tblCellMar>
        </w:tblPrEx>
        <w:trPr>
          <w:trHeight w:val="420" w:hRule="atLeast"/>
          <w:tblCellSpacing w:w="0" w:type="dxa"/>
        </w:trPr>
        <w:tc>
          <w:tcPr>
            <w:tcW w:w="5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w:t>
            </w:r>
          </w:p>
        </w:tc>
        <w:tc>
          <w:tcPr>
            <w:tcW w:w="20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中学语文</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100</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教育基础知识（高中、初中）</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101</w:t>
            </w:r>
          </w:p>
        </w:tc>
        <w:tc>
          <w:tcPr>
            <w:tcW w:w="2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语文（高中、初中）</w:t>
            </w:r>
          </w:p>
        </w:tc>
      </w:tr>
      <w:tr>
        <w:tblPrEx>
          <w:tblCellMar>
            <w:top w:w="0" w:type="dxa"/>
            <w:left w:w="0" w:type="dxa"/>
            <w:bottom w:w="0" w:type="dxa"/>
            <w:right w:w="0" w:type="dxa"/>
          </w:tblCellMar>
        </w:tblPrEx>
        <w:trPr>
          <w:trHeight w:val="420" w:hRule="atLeast"/>
          <w:tblCellSpacing w:w="0" w:type="dxa"/>
        </w:trPr>
        <w:tc>
          <w:tcPr>
            <w:tcW w:w="5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2</w:t>
            </w:r>
          </w:p>
        </w:tc>
        <w:tc>
          <w:tcPr>
            <w:tcW w:w="20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中学数学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100</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教育基础知识（高中、初中）</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102</w:t>
            </w:r>
          </w:p>
        </w:tc>
        <w:tc>
          <w:tcPr>
            <w:tcW w:w="2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数学（高中、初中）</w:t>
            </w:r>
          </w:p>
        </w:tc>
      </w:tr>
      <w:tr>
        <w:tblPrEx>
          <w:tblCellMar>
            <w:top w:w="0" w:type="dxa"/>
            <w:left w:w="0" w:type="dxa"/>
            <w:bottom w:w="0" w:type="dxa"/>
            <w:right w:w="0" w:type="dxa"/>
          </w:tblCellMar>
        </w:tblPrEx>
        <w:trPr>
          <w:trHeight w:val="420" w:hRule="atLeast"/>
          <w:tblCellSpacing w:w="0" w:type="dxa"/>
        </w:trPr>
        <w:tc>
          <w:tcPr>
            <w:tcW w:w="5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3</w:t>
            </w:r>
          </w:p>
        </w:tc>
        <w:tc>
          <w:tcPr>
            <w:tcW w:w="20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中学英语</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100</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教育基础知识（高中、初中）</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103</w:t>
            </w:r>
          </w:p>
        </w:tc>
        <w:tc>
          <w:tcPr>
            <w:tcW w:w="2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30"/>
              <w:jc w:val="left"/>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英语（高中、初中）</w:t>
            </w:r>
          </w:p>
        </w:tc>
      </w:tr>
      <w:tr>
        <w:tblPrEx>
          <w:tblCellMar>
            <w:top w:w="0" w:type="dxa"/>
            <w:left w:w="0" w:type="dxa"/>
            <w:bottom w:w="0" w:type="dxa"/>
            <w:right w:w="0" w:type="dxa"/>
          </w:tblCellMar>
        </w:tblPrEx>
        <w:trPr>
          <w:trHeight w:val="420" w:hRule="atLeast"/>
          <w:tblCellSpacing w:w="0" w:type="dxa"/>
        </w:trPr>
        <w:tc>
          <w:tcPr>
            <w:tcW w:w="5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4</w:t>
            </w:r>
          </w:p>
        </w:tc>
        <w:tc>
          <w:tcPr>
            <w:tcW w:w="20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高中政治</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100</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教育基础知识（高中、初中）</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104</w:t>
            </w:r>
          </w:p>
        </w:tc>
        <w:tc>
          <w:tcPr>
            <w:tcW w:w="2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政治（高中、初中）</w:t>
            </w:r>
          </w:p>
        </w:tc>
      </w:tr>
      <w:tr>
        <w:tblPrEx>
          <w:tblCellMar>
            <w:top w:w="0" w:type="dxa"/>
            <w:left w:w="0" w:type="dxa"/>
            <w:bottom w:w="0" w:type="dxa"/>
            <w:right w:w="0" w:type="dxa"/>
          </w:tblCellMar>
        </w:tblPrEx>
        <w:trPr>
          <w:trHeight w:val="420" w:hRule="atLeast"/>
          <w:tblCellSpacing w:w="0" w:type="dxa"/>
        </w:trPr>
        <w:tc>
          <w:tcPr>
            <w:tcW w:w="5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5</w:t>
            </w:r>
          </w:p>
        </w:tc>
        <w:tc>
          <w:tcPr>
            <w:tcW w:w="20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高中历史</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100</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教育基础知识（高中、初中）</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105</w:t>
            </w:r>
          </w:p>
        </w:tc>
        <w:tc>
          <w:tcPr>
            <w:tcW w:w="2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历史（高中、初中）</w:t>
            </w:r>
          </w:p>
        </w:tc>
      </w:tr>
      <w:tr>
        <w:tblPrEx>
          <w:tblCellMar>
            <w:top w:w="0" w:type="dxa"/>
            <w:left w:w="0" w:type="dxa"/>
            <w:bottom w:w="0" w:type="dxa"/>
            <w:right w:w="0" w:type="dxa"/>
          </w:tblCellMar>
        </w:tblPrEx>
        <w:trPr>
          <w:trHeight w:val="420" w:hRule="atLeast"/>
          <w:tblCellSpacing w:w="0" w:type="dxa"/>
        </w:trPr>
        <w:tc>
          <w:tcPr>
            <w:tcW w:w="5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6</w:t>
            </w:r>
          </w:p>
        </w:tc>
        <w:tc>
          <w:tcPr>
            <w:tcW w:w="20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高中地理</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100</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教育基础知识（高中、初中）</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106</w:t>
            </w:r>
          </w:p>
        </w:tc>
        <w:tc>
          <w:tcPr>
            <w:tcW w:w="2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30"/>
              <w:jc w:val="left"/>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地理（高中、初中）</w:t>
            </w:r>
          </w:p>
        </w:tc>
      </w:tr>
      <w:tr>
        <w:tblPrEx>
          <w:tblCellMar>
            <w:top w:w="0" w:type="dxa"/>
            <w:left w:w="0" w:type="dxa"/>
            <w:bottom w:w="0" w:type="dxa"/>
            <w:right w:w="0" w:type="dxa"/>
          </w:tblCellMar>
        </w:tblPrEx>
        <w:trPr>
          <w:trHeight w:val="420" w:hRule="atLeast"/>
          <w:tblCellSpacing w:w="0" w:type="dxa"/>
        </w:trPr>
        <w:tc>
          <w:tcPr>
            <w:tcW w:w="5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7</w:t>
            </w:r>
          </w:p>
        </w:tc>
        <w:tc>
          <w:tcPr>
            <w:tcW w:w="20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高中物理</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100</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教育基础知识（高中、初中）</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107</w:t>
            </w:r>
          </w:p>
        </w:tc>
        <w:tc>
          <w:tcPr>
            <w:tcW w:w="2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物理（高中、初中）</w:t>
            </w:r>
          </w:p>
        </w:tc>
      </w:tr>
      <w:tr>
        <w:tblPrEx>
          <w:tblCellMar>
            <w:top w:w="0" w:type="dxa"/>
            <w:left w:w="0" w:type="dxa"/>
            <w:bottom w:w="0" w:type="dxa"/>
            <w:right w:w="0" w:type="dxa"/>
          </w:tblCellMar>
        </w:tblPrEx>
        <w:trPr>
          <w:trHeight w:val="420" w:hRule="atLeast"/>
          <w:tblCellSpacing w:w="0" w:type="dxa"/>
        </w:trPr>
        <w:tc>
          <w:tcPr>
            <w:tcW w:w="5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8</w:t>
            </w:r>
          </w:p>
        </w:tc>
        <w:tc>
          <w:tcPr>
            <w:tcW w:w="20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高中化学</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100</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教育基础知识（高中、初中）</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108</w:t>
            </w:r>
          </w:p>
        </w:tc>
        <w:tc>
          <w:tcPr>
            <w:tcW w:w="2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30"/>
              <w:jc w:val="left"/>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化学（高中、初中）</w:t>
            </w:r>
          </w:p>
        </w:tc>
      </w:tr>
      <w:tr>
        <w:tblPrEx>
          <w:tblCellMar>
            <w:top w:w="0" w:type="dxa"/>
            <w:left w:w="0" w:type="dxa"/>
            <w:bottom w:w="0" w:type="dxa"/>
            <w:right w:w="0" w:type="dxa"/>
          </w:tblCellMar>
        </w:tblPrEx>
        <w:trPr>
          <w:trHeight w:val="420" w:hRule="atLeast"/>
          <w:tblCellSpacing w:w="0" w:type="dxa"/>
        </w:trPr>
        <w:tc>
          <w:tcPr>
            <w:tcW w:w="5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9</w:t>
            </w:r>
          </w:p>
        </w:tc>
        <w:tc>
          <w:tcPr>
            <w:tcW w:w="20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高中生物</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100</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教育基础知识（高中、初中）</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109</w:t>
            </w:r>
          </w:p>
        </w:tc>
        <w:tc>
          <w:tcPr>
            <w:tcW w:w="2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生物（高中、初中）</w:t>
            </w:r>
          </w:p>
        </w:tc>
      </w:tr>
      <w:tr>
        <w:tblPrEx>
          <w:tblCellMar>
            <w:top w:w="0" w:type="dxa"/>
            <w:left w:w="0" w:type="dxa"/>
            <w:bottom w:w="0" w:type="dxa"/>
            <w:right w:w="0" w:type="dxa"/>
          </w:tblCellMar>
        </w:tblPrEx>
        <w:trPr>
          <w:trHeight w:val="420" w:hRule="atLeast"/>
          <w:tblCellSpacing w:w="0" w:type="dxa"/>
        </w:trPr>
        <w:tc>
          <w:tcPr>
            <w:tcW w:w="5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w:t>
            </w:r>
          </w:p>
        </w:tc>
        <w:tc>
          <w:tcPr>
            <w:tcW w:w="20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中学信息技术</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100</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教育基础知识（高中、初中）</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110</w:t>
            </w:r>
          </w:p>
        </w:tc>
        <w:tc>
          <w:tcPr>
            <w:tcW w:w="2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信息技术（高中、初中）</w:t>
            </w:r>
          </w:p>
        </w:tc>
      </w:tr>
      <w:tr>
        <w:tblPrEx>
          <w:tblCellMar>
            <w:top w:w="0" w:type="dxa"/>
            <w:left w:w="0" w:type="dxa"/>
            <w:bottom w:w="0" w:type="dxa"/>
            <w:right w:w="0" w:type="dxa"/>
          </w:tblCellMar>
        </w:tblPrEx>
        <w:trPr>
          <w:trHeight w:val="420" w:hRule="atLeast"/>
          <w:tblCellSpacing w:w="0" w:type="dxa"/>
        </w:trPr>
        <w:tc>
          <w:tcPr>
            <w:tcW w:w="5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11</w:t>
            </w:r>
          </w:p>
        </w:tc>
        <w:tc>
          <w:tcPr>
            <w:tcW w:w="20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中学体育</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100</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教育基础知识（高中、初中）</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401</w:t>
            </w:r>
          </w:p>
        </w:tc>
        <w:tc>
          <w:tcPr>
            <w:tcW w:w="2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体育(中学、小学)</w:t>
            </w:r>
          </w:p>
        </w:tc>
      </w:tr>
      <w:tr>
        <w:tblPrEx>
          <w:tblCellMar>
            <w:top w:w="0" w:type="dxa"/>
            <w:left w:w="0" w:type="dxa"/>
            <w:bottom w:w="0" w:type="dxa"/>
            <w:right w:w="0" w:type="dxa"/>
          </w:tblCellMar>
        </w:tblPrEx>
        <w:trPr>
          <w:trHeight w:val="420" w:hRule="atLeast"/>
          <w:tblCellSpacing w:w="0" w:type="dxa"/>
        </w:trPr>
        <w:tc>
          <w:tcPr>
            <w:tcW w:w="5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12</w:t>
            </w:r>
          </w:p>
        </w:tc>
        <w:tc>
          <w:tcPr>
            <w:tcW w:w="20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中学音乐</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100</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教育基础知识（高中、初中）</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402</w:t>
            </w:r>
          </w:p>
        </w:tc>
        <w:tc>
          <w:tcPr>
            <w:tcW w:w="2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音乐(中学、小学)</w:t>
            </w:r>
          </w:p>
        </w:tc>
      </w:tr>
      <w:tr>
        <w:tblPrEx>
          <w:tblCellMar>
            <w:top w:w="0" w:type="dxa"/>
            <w:left w:w="0" w:type="dxa"/>
            <w:bottom w:w="0" w:type="dxa"/>
            <w:right w:w="0" w:type="dxa"/>
          </w:tblCellMar>
        </w:tblPrEx>
        <w:trPr>
          <w:trHeight w:val="420" w:hRule="atLeast"/>
          <w:tblCellSpacing w:w="0" w:type="dxa"/>
        </w:trPr>
        <w:tc>
          <w:tcPr>
            <w:tcW w:w="5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13</w:t>
            </w:r>
          </w:p>
        </w:tc>
        <w:tc>
          <w:tcPr>
            <w:tcW w:w="20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中学美术</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100</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教育基础知识（高中、初中）</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403</w:t>
            </w:r>
          </w:p>
        </w:tc>
        <w:tc>
          <w:tcPr>
            <w:tcW w:w="2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美术(中学、小学)</w:t>
            </w:r>
          </w:p>
        </w:tc>
      </w:tr>
      <w:tr>
        <w:tblPrEx>
          <w:tblCellMar>
            <w:top w:w="0" w:type="dxa"/>
            <w:left w:w="0" w:type="dxa"/>
            <w:bottom w:w="0" w:type="dxa"/>
            <w:right w:w="0" w:type="dxa"/>
          </w:tblCellMar>
        </w:tblPrEx>
        <w:trPr>
          <w:trHeight w:val="420" w:hRule="atLeast"/>
          <w:tblCellSpacing w:w="0" w:type="dxa"/>
        </w:trPr>
        <w:tc>
          <w:tcPr>
            <w:tcW w:w="5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14</w:t>
            </w:r>
          </w:p>
        </w:tc>
        <w:tc>
          <w:tcPr>
            <w:tcW w:w="20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职教机械</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100</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教育基础知识（高中、初中）</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404</w:t>
            </w:r>
          </w:p>
        </w:tc>
        <w:tc>
          <w:tcPr>
            <w:tcW w:w="2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职教机械</w:t>
            </w:r>
          </w:p>
        </w:tc>
      </w:tr>
      <w:tr>
        <w:tblPrEx>
          <w:tblCellMar>
            <w:top w:w="0" w:type="dxa"/>
            <w:left w:w="0" w:type="dxa"/>
            <w:bottom w:w="0" w:type="dxa"/>
            <w:right w:w="0" w:type="dxa"/>
          </w:tblCellMar>
        </w:tblPrEx>
        <w:trPr>
          <w:trHeight w:val="420" w:hRule="atLeast"/>
          <w:tblCellSpacing w:w="0" w:type="dxa"/>
        </w:trPr>
        <w:tc>
          <w:tcPr>
            <w:tcW w:w="5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15</w:t>
            </w:r>
          </w:p>
        </w:tc>
        <w:tc>
          <w:tcPr>
            <w:tcW w:w="20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职教汽修</w:t>
            </w:r>
          </w:p>
        </w:tc>
        <w:tc>
          <w:tcPr>
            <w:tcW w:w="10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100</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教育基础知识（高中、初中）</w:t>
            </w:r>
          </w:p>
        </w:tc>
        <w:tc>
          <w:tcPr>
            <w:tcW w:w="9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405</w:t>
            </w:r>
          </w:p>
        </w:tc>
        <w:tc>
          <w:tcPr>
            <w:tcW w:w="25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color w:val="333333"/>
                <w:sz w:val="21"/>
                <w:szCs w:val="21"/>
                <w:u w:val="none"/>
              </w:rPr>
            </w:pPr>
            <w:r>
              <w:rPr>
                <w:rFonts w:hint="eastAsia" w:ascii="宋体" w:hAnsi="宋体" w:eastAsia="宋体" w:cs="宋体"/>
                <w:i w:val="0"/>
                <w:iCs w:val="0"/>
                <w:caps w:val="0"/>
                <w:color w:val="333333"/>
                <w:spacing w:val="0"/>
                <w:sz w:val="24"/>
                <w:szCs w:val="24"/>
                <w:u w:val="none"/>
                <w:bdr w:val="none" w:color="auto" w:sz="0" w:space="0"/>
              </w:rPr>
              <w:t>职教汽修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333333"/>
          <w:spacing w:val="0"/>
          <w:sz w:val="21"/>
          <w:szCs w:val="21"/>
          <w:u w:val="none"/>
        </w:rPr>
      </w:pPr>
      <w:r>
        <w:rPr>
          <w:rStyle w:val="5"/>
          <w:rFonts w:hint="eastAsia" w:ascii="黑体" w:hAnsi="宋体" w:eastAsia="黑体" w:cs="黑体"/>
          <w:i w:val="0"/>
          <w:iCs w:val="0"/>
          <w:caps w:val="0"/>
          <w:color w:val="333333"/>
          <w:spacing w:val="0"/>
          <w:sz w:val="36"/>
          <w:szCs w:val="36"/>
          <w:u w:val="none"/>
          <w:bdr w:val="none" w:color="auto" w:sz="0" w:space="0"/>
          <w:shd w:val="clear" w:fill="FFFFFF"/>
        </w:rPr>
        <w:t>仙居县2021年新教师招聘报考对象承诺书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333333"/>
          <w:spacing w:val="0"/>
          <w:sz w:val="22"/>
          <w:szCs w:val="22"/>
          <w:u w:val="none"/>
        </w:rPr>
      </w:pPr>
      <w:r>
        <w:rPr>
          <w:rFonts w:ascii="Arial" w:hAnsi="Arial" w:eastAsia="微软雅黑" w:cs="Arial"/>
          <w:i w:val="0"/>
          <w:iCs w:val="0"/>
          <w:caps w:val="0"/>
          <w:color w:val="333333"/>
          <w:spacing w:val="0"/>
          <w:sz w:val="28"/>
          <w:szCs w:val="2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333333"/>
          <w:spacing w:val="0"/>
          <w:sz w:val="22"/>
          <w:szCs w:val="22"/>
          <w:u w:val="none"/>
        </w:rPr>
      </w:pPr>
      <w:r>
        <w:rPr>
          <w:rFonts w:hint="eastAsia" w:ascii="仿宋" w:hAnsi="仿宋" w:eastAsia="仿宋" w:cs="仿宋"/>
          <w:i w:val="0"/>
          <w:iCs w:val="0"/>
          <w:caps w:val="0"/>
          <w:color w:val="333333"/>
          <w:spacing w:val="0"/>
          <w:sz w:val="28"/>
          <w:szCs w:val="28"/>
          <w:u w:val="none"/>
          <w:bdr w:val="none" w:color="auto" w:sz="0" w:space="0"/>
          <w:shd w:val="clear" w:fill="FFFFFF"/>
        </w:rPr>
        <w:t>我已仔细阅读《仙居县2021年公开招聘新教师的公告》，清楚并理解其内容。在此我郑重承诺：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333333"/>
          <w:spacing w:val="0"/>
          <w:sz w:val="22"/>
          <w:szCs w:val="22"/>
          <w:u w:val="none"/>
        </w:rPr>
      </w:pPr>
      <w:r>
        <w:rPr>
          <w:rFonts w:hint="eastAsia" w:ascii="仿宋" w:hAnsi="仿宋" w:eastAsia="仿宋" w:cs="仿宋"/>
          <w:i w:val="0"/>
          <w:iCs w:val="0"/>
          <w:caps w:val="0"/>
          <w:color w:val="333333"/>
          <w:spacing w:val="0"/>
          <w:sz w:val="28"/>
          <w:szCs w:val="28"/>
          <w:u w:val="none"/>
          <w:bdr w:val="none" w:color="auto" w:sz="0" w:space="0"/>
          <w:shd w:val="clear" w:fill="FFFFFF"/>
        </w:rPr>
        <w:t>1.保证本次报考所填写及提供的个人信息、证明资料、证件等真实、准确、有效，并自觉遵守公告内的各项规定。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333333"/>
          <w:spacing w:val="0"/>
          <w:sz w:val="22"/>
          <w:szCs w:val="22"/>
          <w:u w:val="none"/>
        </w:rPr>
      </w:pPr>
      <w:r>
        <w:rPr>
          <w:rFonts w:hint="eastAsia" w:ascii="仿宋" w:hAnsi="仿宋" w:eastAsia="仿宋" w:cs="仿宋"/>
          <w:i w:val="0"/>
          <w:iCs w:val="0"/>
          <w:caps w:val="0"/>
          <w:color w:val="333333"/>
          <w:spacing w:val="0"/>
          <w:sz w:val="28"/>
          <w:szCs w:val="28"/>
          <w:u w:val="none"/>
          <w:bdr w:val="none" w:color="auto" w:sz="0" w:space="0"/>
          <w:shd w:val="clear" w:fill="FFFFFF"/>
        </w:rPr>
        <w:t>2.服从考试安排，遵守考试纪律，不舞弊或协助他人舞弊。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333333"/>
          <w:spacing w:val="0"/>
          <w:sz w:val="22"/>
          <w:szCs w:val="22"/>
          <w:u w:val="none"/>
        </w:rPr>
      </w:pPr>
      <w:r>
        <w:rPr>
          <w:rFonts w:hint="eastAsia" w:ascii="仿宋" w:hAnsi="仿宋" w:eastAsia="仿宋" w:cs="仿宋"/>
          <w:i w:val="0"/>
          <w:iCs w:val="0"/>
          <w:caps w:val="0"/>
          <w:color w:val="333333"/>
          <w:spacing w:val="0"/>
          <w:sz w:val="28"/>
          <w:szCs w:val="28"/>
          <w:u w:val="none"/>
          <w:bdr w:val="none" w:color="auto" w:sz="0" w:space="0"/>
          <w:shd w:val="clear" w:fill="FFFFFF"/>
        </w:rPr>
        <w:t>3.本人若是2021年毕业的应届毕业生，保证在规定的时间内(新教师招聘面试之前)提供毕业证书和教师资格证等相关证件，如不能按时提供则自愿放弃聘用资格。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333333"/>
          <w:spacing w:val="0"/>
          <w:sz w:val="22"/>
          <w:szCs w:val="22"/>
          <w:u w:val="none"/>
        </w:rPr>
      </w:pPr>
      <w:r>
        <w:rPr>
          <w:rFonts w:hint="eastAsia" w:ascii="仿宋" w:hAnsi="仿宋" w:eastAsia="仿宋" w:cs="仿宋"/>
          <w:i w:val="0"/>
          <w:iCs w:val="0"/>
          <w:caps w:val="0"/>
          <w:color w:val="333333"/>
          <w:spacing w:val="0"/>
          <w:sz w:val="28"/>
          <w:szCs w:val="28"/>
          <w:u w:val="none"/>
          <w:bdr w:val="none" w:color="auto" w:sz="0" w:space="0"/>
          <w:shd w:val="clear" w:fill="FFFFFF"/>
        </w:rPr>
        <w:t>4.愿意承担因报考人数不足或他人出现上述情况导致开考比例不足，而相应缩减或取消考录名额带来的一切后果。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333333"/>
          <w:spacing w:val="0"/>
          <w:sz w:val="22"/>
          <w:szCs w:val="22"/>
          <w:u w:val="none"/>
        </w:rPr>
      </w:pPr>
      <w:r>
        <w:rPr>
          <w:rFonts w:hint="eastAsia" w:ascii="仿宋" w:hAnsi="仿宋" w:eastAsia="仿宋" w:cs="仿宋"/>
          <w:i w:val="0"/>
          <w:iCs w:val="0"/>
          <w:caps w:val="0"/>
          <w:color w:val="333333"/>
          <w:spacing w:val="0"/>
          <w:sz w:val="28"/>
          <w:szCs w:val="28"/>
          <w:u w:val="none"/>
          <w:bdr w:val="none" w:color="auto" w:sz="0" w:space="0"/>
          <w:shd w:val="clear" w:fill="FFFFFF"/>
        </w:rPr>
        <w:t>5.准确填写及核对有效的手机号码、联系电话、通讯地址等联系方式，并保证在报考期间联系畅通。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333333"/>
          <w:spacing w:val="0"/>
          <w:sz w:val="22"/>
          <w:szCs w:val="22"/>
          <w:u w:val="none"/>
        </w:rPr>
      </w:pPr>
      <w:r>
        <w:rPr>
          <w:rFonts w:hint="eastAsia" w:ascii="仿宋" w:hAnsi="仿宋" w:eastAsia="仿宋" w:cs="仿宋"/>
          <w:i w:val="0"/>
          <w:iCs w:val="0"/>
          <w:caps w:val="0"/>
          <w:color w:val="333333"/>
          <w:spacing w:val="0"/>
          <w:sz w:val="28"/>
          <w:szCs w:val="28"/>
          <w:u w:val="none"/>
          <w:bdr w:val="none" w:color="auto" w:sz="0" w:space="0"/>
          <w:shd w:val="clear" w:fill="FFFFFF"/>
        </w:rPr>
        <w:t>6.对违反以上承诺或隐瞒有关情况骗取报名和聘用资格所造成的后果，本人自愿承担一切责任。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555"/>
        <w:jc w:val="left"/>
        <w:rPr>
          <w:rFonts w:hint="eastAsia" w:ascii="微软雅黑" w:hAnsi="微软雅黑" w:eastAsia="微软雅黑" w:cs="微软雅黑"/>
          <w:i w:val="0"/>
          <w:iCs w:val="0"/>
          <w:caps w:val="0"/>
          <w:color w:val="333333"/>
          <w:spacing w:val="0"/>
          <w:sz w:val="22"/>
          <w:szCs w:val="22"/>
          <w:u w:val="none"/>
        </w:rPr>
      </w:pPr>
      <w:r>
        <w:rPr>
          <w:rFonts w:hint="eastAsia" w:ascii="仿宋" w:hAnsi="仿宋" w:eastAsia="仿宋" w:cs="仿宋"/>
          <w:i w:val="0"/>
          <w:iCs w:val="0"/>
          <w:caps w:val="0"/>
          <w:color w:val="333333"/>
          <w:spacing w:val="0"/>
          <w:sz w:val="28"/>
          <w:szCs w:val="28"/>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3645"/>
        <w:jc w:val="left"/>
        <w:rPr>
          <w:rFonts w:hint="eastAsia" w:ascii="微软雅黑" w:hAnsi="微软雅黑" w:eastAsia="微软雅黑" w:cs="微软雅黑"/>
          <w:i w:val="0"/>
          <w:iCs w:val="0"/>
          <w:caps w:val="0"/>
          <w:color w:val="333333"/>
          <w:spacing w:val="0"/>
          <w:sz w:val="22"/>
          <w:szCs w:val="22"/>
          <w:u w:val="none"/>
        </w:rPr>
      </w:pPr>
      <w:r>
        <w:rPr>
          <w:rFonts w:hint="eastAsia" w:ascii="仿宋" w:hAnsi="仿宋" w:eastAsia="仿宋" w:cs="仿宋"/>
          <w:i w:val="0"/>
          <w:iCs w:val="0"/>
          <w:caps w:val="0"/>
          <w:color w:val="333333"/>
          <w:spacing w:val="0"/>
          <w:sz w:val="28"/>
          <w:szCs w:val="28"/>
          <w:u w:val="none"/>
          <w:bdr w:val="none" w:color="auto" w:sz="0" w:space="0"/>
          <w:shd w:val="clear" w:fill="FFFFFF"/>
        </w:rPr>
        <w:t>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3645"/>
        <w:jc w:val="left"/>
        <w:rPr>
          <w:rFonts w:hint="eastAsia" w:ascii="微软雅黑" w:hAnsi="微软雅黑" w:eastAsia="微软雅黑" w:cs="微软雅黑"/>
          <w:i w:val="0"/>
          <w:iCs w:val="0"/>
          <w:caps w:val="0"/>
          <w:color w:val="333333"/>
          <w:spacing w:val="0"/>
          <w:sz w:val="22"/>
          <w:szCs w:val="22"/>
          <w:u w:val="none"/>
        </w:rPr>
      </w:pPr>
      <w:r>
        <w:rPr>
          <w:rFonts w:hint="eastAsia" w:ascii="仿宋" w:hAnsi="仿宋" w:eastAsia="仿宋" w:cs="仿宋"/>
          <w:i w:val="0"/>
          <w:iCs w:val="0"/>
          <w:caps w:val="0"/>
          <w:color w:val="333333"/>
          <w:spacing w:val="0"/>
          <w:sz w:val="28"/>
          <w:szCs w:val="28"/>
          <w:u w:val="none"/>
          <w:bdr w:val="none" w:color="auto" w:sz="0" w:space="0"/>
          <w:shd w:val="clear" w:fill="FFFFFF"/>
        </w:rPr>
        <w:t>承诺人身份证号码：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333333"/>
          <w:spacing w:val="0"/>
          <w:sz w:val="22"/>
          <w:szCs w:val="22"/>
          <w:u w:val="none"/>
        </w:rPr>
      </w:pPr>
      <w:r>
        <w:rPr>
          <w:rFonts w:hint="eastAsia" w:ascii="宋体" w:hAnsi="宋体" w:eastAsia="宋体" w:cs="宋体"/>
          <w:i w:val="0"/>
          <w:iCs w:val="0"/>
          <w:caps w:val="0"/>
          <w:color w:val="333333"/>
          <w:spacing w:val="0"/>
          <w:sz w:val="28"/>
          <w:szCs w:val="28"/>
          <w:u w:val="none"/>
          <w:bdr w:val="none" w:color="auto" w:sz="0" w:space="0"/>
          <w:shd w:val="clear" w:fill="FFFFFF"/>
        </w:rPr>
        <w:t>                                  </w:t>
      </w:r>
      <w:r>
        <w:rPr>
          <w:rFonts w:hint="eastAsia" w:ascii="仿宋" w:hAnsi="仿宋" w:eastAsia="仿宋" w:cs="仿宋"/>
          <w:i w:val="0"/>
          <w:iCs w:val="0"/>
          <w:caps w:val="0"/>
          <w:color w:val="333333"/>
          <w:spacing w:val="0"/>
          <w:sz w:val="28"/>
          <w:szCs w:val="28"/>
          <w:u w:val="none"/>
          <w:bdr w:val="none" w:color="auto" w:sz="0" w:space="0"/>
          <w:shd w:val="clear" w:fill="FFFFFF"/>
        </w:rPr>
        <w:t>　2021年</w:t>
      </w:r>
      <w:r>
        <w:rPr>
          <w:rFonts w:hint="eastAsia" w:ascii="宋体" w:hAnsi="宋体" w:eastAsia="宋体" w:cs="宋体"/>
          <w:i w:val="0"/>
          <w:iCs w:val="0"/>
          <w:caps w:val="0"/>
          <w:color w:val="333333"/>
          <w:spacing w:val="0"/>
          <w:sz w:val="28"/>
          <w:szCs w:val="28"/>
          <w:u w:val="none"/>
          <w:bdr w:val="none" w:color="auto" w:sz="0" w:space="0"/>
          <w:shd w:val="clear" w:fill="FFFFFF"/>
        </w:rPr>
        <w:t>  </w:t>
      </w:r>
      <w:r>
        <w:rPr>
          <w:rFonts w:hint="eastAsia" w:ascii="仿宋" w:hAnsi="仿宋" w:eastAsia="仿宋" w:cs="仿宋"/>
          <w:i w:val="0"/>
          <w:iCs w:val="0"/>
          <w:caps w:val="0"/>
          <w:color w:val="333333"/>
          <w:spacing w:val="0"/>
          <w:sz w:val="28"/>
          <w:szCs w:val="28"/>
          <w:u w:val="none"/>
          <w:bdr w:val="none" w:color="auto" w:sz="0" w:space="0"/>
          <w:shd w:val="clear" w:fill="FFFFFF"/>
        </w:rPr>
        <w:t>月</w:t>
      </w:r>
      <w:r>
        <w:rPr>
          <w:rFonts w:hint="eastAsia" w:ascii="宋体" w:hAnsi="宋体" w:eastAsia="宋体" w:cs="宋体"/>
          <w:i w:val="0"/>
          <w:iCs w:val="0"/>
          <w:caps w:val="0"/>
          <w:color w:val="333333"/>
          <w:spacing w:val="0"/>
          <w:sz w:val="28"/>
          <w:szCs w:val="28"/>
          <w:u w:val="none"/>
          <w:bdr w:val="none" w:color="auto" w:sz="0" w:space="0"/>
          <w:shd w:val="clear" w:fill="FFFFFF"/>
        </w:rPr>
        <w:t>  </w:t>
      </w:r>
      <w:r>
        <w:rPr>
          <w:rFonts w:hint="eastAsia" w:ascii="仿宋" w:hAnsi="仿宋" w:eastAsia="仿宋" w:cs="仿宋"/>
          <w:i w:val="0"/>
          <w:iCs w:val="0"/>
          <w:caps w:val="0"/>
          <w:color w:val="333333"/>
          <w:spacing w:val="0"/>
          <w:sz w:val="28"/>
          <w:szCs w:val="28"/>
          <w:u w:val="none"/>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default" w:ascii="仿宋_GB2312" w:hAnsi="微软雅黑" w:eastAsia="仿宋_GB2312" w:cs="仿宋_GB2312"/>
          <w:i w:val="0"/>
          <w:iCs w:val="0"/>
          <w:caps w:val="0"/>
          <w:color w:val="333333"/>
          <w:spacing w:val="0"/>
          <w:sz w:val="21"/>
          <w:szCs w:val="21"/>
          <w:u w:val="none"/>
          <w:bdr w:val="none" w:color="auto" w:sz="0" w:space="0"/>
          <w:shd w:val="clear" w:fill="FFFFFF"/>
        </w:rPr>
        <w:t>附件三：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1"/>
          <w:szCs w:val="21"/>
          <w:u w:val="none"/>
        </w:rPr>
      </w:pPr>
      <w:r>
        <w:rPr>
          <w:rStyle w:val="5"/>
          <w:rFonts w:hint="eastAsia" w:ascii="黑体" w:hAnsi="宋体" w:eastAsia="黑体" w:cs="黑体"/>
          <w:i w:val="0"/>
          <w:iCs w:val="0"/>
          <w:caps w:val="0"/>
          <w:color w:val="333333"/>
          <w:spacing w:val="0"/>
          <w:sz w:val="36"/>
          <w:szCs w:val="36"/>
          <w:u w:val="none"/>
          <w:bdr w:val="none" w:color="auto" w:sz="0" w:space="0"/>
          <w:shd w:val="clear" w:fill="FFFFFF"/>
        </w:rPr>
        <w:t>招聘学科的相近专业说明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1245"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中学语文：汉语言文学、汉语言文学教育、汉语言、汉语国际教育、对外汉语、中国文学、中国语言文化、应用语言学、语言学与应用语言学、中国古代文学、中国现当代文学等；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1245"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中学数学：数学、数学教育、基础数学、计算数学、应用数学、数学与应用数学、信息与计算数学等；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1380"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中学英语：英语、英语教育、商务英语、外（经）贸英语等；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1380"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高中政治：哲学、政治学、思想政治教育等；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1380"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高中历史：历史学、历史学教育等；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1380"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高中地理：地理科学、自然地理与资源环境、人文地理与城乡规划、地理信息科学等；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1380"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高中物理：物理学、应用物理学等；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1380"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高中化学：化学、化学教育、应用化学、材料化学、化学工程与工艺等；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1380"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高中生物：生物学、生物学教育、生物科学、生物技术、生物信息学等；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2085"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中学信息技术：计算机科学与技术、计算机科学教育、信息管理与信息系统、信息资源管理、信息管理与技术、教育技术学、软件工程、网络工程、信息安全、物联网工程、数字媒体技术、智能科学与技术等；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1620"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中学体育：体育学、体育教育、运动训练、社会体育、竞技体育、田径、球类、武术等；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1620"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中学音乐：音乐教育、音乐学、音乐表演、舞蹈学、表演学等；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1620"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中学美术：绘画、雕塑、美术教育、美术学、艺术设计、动画、戏剧影视美术设计等；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1200"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职教机械：机械设计制造及其自动化、机械工程及自动化、机械电子工程、智能制造工程、工业设计、材料成型及控制工程、过程设备与控制工程等；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职教汽修：汽车维修工程教育、新能源汽车工程、车辆工程、汽车服务工程等。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aps w:val="0"/>
          <w:color w:val="333333"/>
          <w:spacing w:val="0"/>
          <w:sz w:val="24"/>
          <w:szCs w:val="24"/>
          <w:u w:val="none"/>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A5D1B"/>
    <w:rsid w:val="31FA5D1B"/>
    <w:rsid w:val="51F67883"/>
    <w:rsid w:val="7781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2021-04-25T01:17:00Z</dcterms:created>
  <dc:creator>Administrator</dc:creator>
  <cp:lastModifiedBy>Administrator</cp:lastModifiedBy>
  <dcterms:modified xsi:type="dcterms:W3CDTF">2021-04-25T06:28:30Z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DF5B2CB9FFAA44B283941B5317F3F7E9</vt:lpwstr>
  </property>
</Properties>
</file>