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b w:val="0"/>
          <w:bCs w:val="0"/>
          <w:color w:val="333333"/>
          <w:sz w:val="45"/>
          <w:szCs w:val="45"/>
        </w:rPr>
      </w:pPr>
      <w:r>
        <w:rPr>
          <w:b w:val="0"/>
          <w:bCs w:val="0"/>
          <w:color w:val="333333"/>
          <w:sz w:val="45"/>
          <w:szCs w:val="45"/>
          <w:bdr w:val="none" w:color="auto" w:sz="0" w:space="0"/>
        </w:rPr>
        <w:t>2021年度蚌埠市龙子湖区、蚌山区、禹会区、淮上区、高新技术产业开发区、经济开发区中小学教师（事业编制）公开招聘专业测试公告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textAlignment w:val="center"/>
        <w:rPr>
          <w:i w:val="0"/>
          <w:iCs w:val="0"/>
          <w:color w:val="666666"/>
          <w:sz w:val="21"/>
          <w:szCs w:val="21"/>
        </w:rPr>
      </w:pPr>
      <w:r>
        <w:rPr>
          <w:rFonts w:ascii="宋体" w:hAnsi="宋体" w:eastAsia="宋体" w:cs="宋体"/>
          <w:i w:val="0"/>
          <w:iCs w:val="0"/>
          <w:color w:val="666666"/>
          <w:kern w:val="0"/>
          <w:sz w:val="21"/>
          <w:szCs w:val="21"/>
          <w:u w:val="none"/>
          <w:bdr w:val="none" w:color="auto" w:sz="0" w:space="0"/>
          <w:lang w:val="en-US" w:eastAsia="zh-CN" w:bidi="ar"/>
        </w:rPr>
        <w:fldChar w:fldCharType="begin"/>
      </w:r>
      <w:r>
        <w:rPr>
          <w:rFonts w:ascii="宋体" w:hAnsi="宋体" w:eastAsia="宋体" w:cs="宋体"/>
          <w:i w:val="0"/>
          <w:iCs w:val="0"/>
          <w:color w:val="666666"/>
          <w:kern w:val="0"/>
          <w:sz w:val="21"/>
          <w:szCs w:val="21"/>
          <w:u w:val="none"/>
          <w:bdr w:val="none" w:color="auto" w:sz="0" w:space="0"/>
          <w:lang w:val="en-US" w:eastAsia="zh-CN" w:bidi="ar"/>
        </w:rPr>
        <w:instrText xml:space="preserve"> HYPERLINK "http://www.bengshan.gov.cn/ywdt/tzgg/javascript:void(0)" \o "分享到微信" </w:instrText>
      </w:r>
      <w:r>
        <w:rPr>
          <w:rFonts w:ascii="宋体" w:hAnsi="宋体" w:eastAsia="宋体" w:cs="宋体"/>
          <w:i w:val="0"/>
          <w:iCs w:val="0"/>
          <w:color w:val="666666"/>
          <w:kern w:val="0"/>
          <w:sz w:val="21"/>
          <w:szCs w:val="21"/>
          <w:u w:val="none"/>
          <w:bdr w:val="none" w:color="auto" w:sz="0" w:space="0"/>
          <w:lang w:val="en-US" w:eastAsia="zh-CN" w:bidi="ar"/>
        </w:rPr>
        <w:fldChar w:fldCharType="separate"/>
      </w:r>
      <w:r>
        <w:rPr>
          <w:rFonts w:ascii="宋体" w:hAnsi="宋体" w:eastAsia="宋体" w:cs="宋体"/>
          <w:i w:val="0"/>
          <w:iCs w:val="0"/>
          <w:color w:val="666666"/>
          <w:kern w:val="0"/>
          <w:sz w:val="21"/>
          <w:szCs w:val="21"/>
          <w:u w:val="none"/>
          <w:bdr w:val="none" w:color="auto" w:sz="0" w:space="0"/>
          <w:lang w:val="en-US" w:eastAsia="zh-CN" w:bidi="ar"/>
        </w:rPr>
        <w:fldChar w:fldCharType="end"/>
      </w:r>
      <w:r>
        <w:rPr>
          <w:rFonts w:ascii="宋体" w:hAnsi="宋体" w:eastAsia="宋体" w:cs="宋体"/>
          <w:i w:val="0"/>
          <w:iCs w:val="0"/>
          <w:color w:val="666666"/>
          <w:kern w:val="0"/>
          <w:sz w:val="21"/>
          <w:szCs w:val="21"/>
          <w:u w:val="none"/>
          <w:bdr w:val="none" w:color="auto" w:sz="0" w:space="0"/>
          <w:lang w:val="en-US" w:eastAsia="zh-CN" w:bidi="ar"/>
        </w:rPr>
        <w:fldChar w:fldCharType="begin"/>
      </w:r>
      <w:r>
        <w:rPr>
          <w:rFonts w:ascii="宋体" w:hAnsi="宋体" w:eastAsia="宋体" w:cs="宋体"/>
          <w:i w:val="0"/>
          <w:iCs w:val="0"/>
          <w:color w:val="666666"/>
          <w:kern w:val="0"/>
          <w:sz w:val="21"/>
          <w:szCs w:val="21"/>
          <w:u w:val="none"/>
          <w:bdr w:val="none" w:color="auto" w:sz="0" w:space="0"/>
          <w:lang w:val="en-US" w:eastAsia="zh-CN" w:bidi="ar"/>
        </w:rPr>
        <w:instrText xml:space="preserve"> HYPERLINK "http://www.bengshan.gov.cn/ywdt/tzgg/javascript:void(0)" \o "分享到新浪微博" </w:instrText>
      </w:r>
      <w:r>
        <w:rPr>
          <w:rFonts w:ascii="宋体" w:hAnsi="宋体" w:eastAsia="宋体" w:cs="宋体"/>
          <w:i w:val="0"/>
          <w:iCs w:val="0"/>
          <w:color w:val="666666"/>
          <w:kern w:val="0"/>
          <w:sz w:val="21"/>
          <w:szCs w:val="21"/>
          <w:u w:val="none"/>
          <w:bdr w:val="none" w:color="auto" w:sz="0" w:space="0"/>
          <w:lang w:val="en-US" w:eastAsia="zh-CN" w:bidi="ar"/>
        </w:rPr>
        <w:fldChar w:fldCharType="separate"/>
      </w:r>
      <w:r>
        <w:rPr>
          <w:rFonts w:ascii="宋体" w:hAnsi="宋体" w:eastAsia="宋体" w:cs="宋体"/>
          <w:i w:val="0"/>
          <w:iCs w:val="0"/>
          <w:color w:val="666666"/>
          <w:kern w:val="0"/>
          <w:sz w:val="21"/>
          <w:szCs w:val="21"/>
          <w:u w:val="none"/>
          <w:bdr w:val="none" w:color="auto" w:sz="0" w:space="0"/>
          <w:lang w:val="en-US" w:eastAsia="zh-CN" w:bidi="ar"/>
        </w:rPr>
        <w:fldChar w:fldCharType="end"/>
      </w:r>
      <w:r>
        <w:rPr>
          <w:rFonts w:ascii="宋体" w:hAnsi="宋体" w:eastAsia="宋体" w:cs="宋体"/>
          <w:i w:val="0"/>
          <w:iCs w:val="0"/>
          <w:color w:val="666666"/>
          <w:kern w:val="0"/>
          <w:sz w:val="21"/>
          <w:szCs w:val="21"/>
          <w:u w:val="none"/>
          <w:bdr w:val="none" w:color="auto" w:sz="0" w:space="0"/>
          <w:lang w:val="en-US" w:eastAsia="zh-CN" w:bidi="ar"/>
        </w:rPr>
        <w:fldChar w:fldCharType="begin"/>
      </w:r>
      <w:r>
        <w:rPr>
          <w:rFonts w:ascii="宋体" w:hAnsi="宋体" w:eastAsia="宋体" w:cs="宋体"/>
          <w:i w:val="0"/>
          <w:iCs w:val="0"/>
          <w:color w:val="666666"/>
          <w:kern w:val="0"/>
          <w:sz w:val="21"/>
          <w:szCs w:val="21"/>
          <w:u w:val="none"/>
          <w:bdr w:val="none" w:color="auto" w:sz="0" w:space="0"/>
          <w:lang w:val="en-US" w:eastAsia="zh-CN" w:bidi="ar"/>
        </w:rPr>
        <w:instrText xml:space="preserve"> HYPERLINK "http://www.bengshan.gov.cn/ywdt/tzgg/javascript:void(0)" \o "分享到QQ空间" </w:instrText>
      </w:r>
      <w:r>
        <w:rPr>
          <w:rFonts w:ascii="宋体" w:hAnsi="宋体" w:eastAsia="宋体" w:cs="宋体"/>
          <w:i w:val="0"/>
          <w:iCs w:val="0"/>
          <w:color w:val="666666"/>
          <w:kern w:val="0"/>
          <w:sz w:val="21"/>
          <w:szCs w:val="21"/>
          <w:u w:val="none"/>
          <w:bdr w:val="none" w:color="auto" w:sz="0" w:space="0"/>
          <w:lang w:val="en-US" w:eastAsia="zh-CN" w:bidi="ar"/>
        </w:rPr>
        <w:fldChar w:fldCharType="separate"/>
      </w:r>
      <w:r>
        <w:rPr>
          <w:rFonts w:ascii="宋体" w:hAnsi="宋体" w:eastAsia="宋体" w:cs="宋体"/>
          <w:i w:val="0"/>
          <w:iCs w:val="0"/>
          <w:color w:val="666666"/>
          <w:kern w:val="0"/>
          <w:sz w:val="21"/>
          <w:szCs w:val="21"/>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29"/>
        <w:jc w:val="center"/>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40" w:lineRule="atLeast"/>
        <w:ind w:left="0" w:right="0" w:firstLine="629"/>
        <w:jc w:val="left"/>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根据《事业单位人事管理条例》（国务院令第</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652号）和《安徽省事业单位公开招聘人员暂行办法》（皖人社发[2010]78号）等有关规定和要求，现将2021年度蚌埠市龙子湖区、蚌山区、禹会区、淮上区、高新技术产业开发区、经济开发区中小学教师（事业编制）公开招聘专业测试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一、招聘岗位、数量及教材信息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见附件2。</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二、专业测试的内容、形式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1、内容：主要考察应聘人员的教育教学水平和综合素质能力、仪表举止等。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2、形式：无生上课（15分钟）</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三、专业测试具体时间、地点安排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1．专业测试时间：6月4日（周五）-6月6日（周日）。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具体岗位专业测试时间详见专业测试通知书。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2．专业测试地点：蚌埠工艺美术学校（淮上区昌明街蚌埠职教园西门）A2楼艺术展示中心集中报到。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四、专业测试程序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ascii="仿宋" w:hAnsi="仿宋" w:eastAsia="仿宋" w:cs="仿宋"/>
          <w:b/>
          <w:bCs/>
          <w:i w:val="0"/>
          <w:iCs w:val="0"/>
          <w:caps w:val="0"/>
          <w:color w:val="000000"/>
          <w:spacing w:val="0"/>
          <w:kern w:val="0"/>
          <w:sz w:val="32"/>
          <w:szCs w:val="32"/>
          <w:bdr w:val="none" w:color="auto" w:sz="0" w:space="0"/>
          <w:shd w:val="clear" w:fill="FFFFFF"/>
          <w:lang w:val="en-US" w:eastAsia="zh-CN" w:bidi="ar"/>
        </w:rPr>
        <w:t>1.考生进场：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考生于专业测试当日（具体时间见专业测试通知书）上午7:40-8:00持本</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人</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专业测试通知书和本人有效居民身份证或社会保障卡（均为原件）到达专业测试考点，并进入蚌埠工艺美术学校A2楼艺术展示中心集中报到，逾期未到视作放弃，且不再递补人员（除考生本人外，其他人一律不准进入专业测试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进入专业测试区域后，所有通讯工具等电子设备须立即上交工作人员统一保管，专业测试结束后，由考生凭手机条到手机发放处领取，凡不按规定上交通讯工具（无论是否关机）的视为违纪，取消专业测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2.抽签确定专业测试顺序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根据分组情况，按考生所在组学段、学科顺序，</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笔试成绩</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由高到低分别进行抽签，并领取抽签条。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3.备课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①</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考生按抽签确定的专业测试顺序由工作人员引导至备考室，根据考官抽取的课题和提供的教材复印件，在提供的备课纸上并在规定时间内完成备课，撰写教学设计（教案）。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②</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备课时间为60分钟。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③</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备课结束后，由工作人员现场复印（一式七份），教案原件由考生带入专业测试室在教学中使用。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注意：教学设计（教案）任何地方不得出现关于考生本人的信息</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4.专业测试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①</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考生备课结束后由工作人员引导至对应的专业测试室进行专业测试。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②</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开始专业测试前，场内监督人员核对考生抽签条和准备好的教学设计（教案），并将教学设计（教案）分发到场内考官（每位考官各1份）。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③</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每人专业测试时间不得超过15分钟。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④</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考生专业测试结束后，考生将教学设计（教案）原件交场内监督人员，立即离开专业测试室，并在指定位置候分。待下一位考生专业测试结束后，由场内监督人员带回专业测试室，主考现场宣布所得成绩。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⑤</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宣布成绩后，考生要立即离开专业测试室和考点，不得在专业测试室附近和考点逗留。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说明：</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所有学科均在普通教室进行专业测试，不提供多媒体教学设备，不得使用笔记本、“小蜜蜂”等电子设备。（音乐学科统一提供电钢琴，体育学科统一提供体育器材，美术学科统一提供水彩笔）。其余教具一律不准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注意：考生在专业测试时不得以任何形式向考官和专业测试室工作人员提供本人信息，否则取消专业测试资格。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五、体检环节入围人员确定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专业测试工作结束后，根据报考人员的总成绩（总成绩=笔试合成成绩÷1.2×30%+专业测试成绩×70%，在统计过程中均保留小数点后两位，小数点后第三位四舍五入），按照与公布的岗位招聘计划数1:1比例，从高分到低分依次等额确定拟参加体检、考察人员名单（若出现总成绩并列的情况，则依次以报考人员的专业测试成绩、笔试成绩、笔试中“学科专业知识”成绩为依据，从高分到低分确定。若考生各科目成绩均相同，则采取加试的方法，加试方案另行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参加体检人员名单、体检工作安排以及专业测试、考试总成绩和名次将于专业测试结束后</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10天内在</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区网站通知公告栏公布。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六、疫情防控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lang w:val="en-US" w:eastAsia="zh-CN" w:bidi="ar"/>
        </w:rPr>
        <w:t>考生应通过“皖事通”APP实名申领安徽健康码（以下简称“安康码”）。专业测试前持续关注“安康码”状态并保持通讯畅通。“红码”、“黄码”考生应咨询当地疫情防控部门，按要求通过每日健康打卡、持码人申诉、隔离观察无异常、核酸检测等方式，在专业测试前转为“绿码”。“安康码”绿码且体温正常的考生可正常参加专业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lang w:val="en-US" w:eastAsia="zh-CN" w:bidi="ar"/>
        </w:rPr>
        <w:t>参加专业测试的考生应从考前第14天开始，启动体温监测，按照“一日一测，异常情况随时报”的疫情报告制度，及时将异常情况报告所在单位或社区防疫部门。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专业测试日前14天内，考生避免在国内疫情中高风险地区或国（境）外旅行、居住；避免与新冠肺炎确诊病例、疑似病例、无症状感染者及中高风险区域人员接触；避免去人群流动性较大、人群密集的场所聚集。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32"/>
          <w:szCs w:val="32"/>
          <w:bdr w:val="none" w:color="auto" w:sz="0" w:space="0"/>
          <w:lang w:val="en-US" w:eastAsia="zh-CN" w:bidi="ar"/>
        </w:rPr>
        <w:t>对</w:t>
      </w:r>
      <w:r>
        <w:rPr>
          <w:rFonts w:hint="eastAsia" w:ascii="仿宋" w:hAnsi="仿宋" w:eastAsia="仿宋" w:cs="仿宋"/>
          <w:i w:val="0"/>
          <w:iCs w:val="0"/>
          <w:caps w:val="0"/>
          <w:color w:val="333333"/>
          <w:spacing w:val="0"/>
          <w:kern w:val="0"/>
          <w:sz w:val="32"/>
          <w:szCs w:val="32"/>
          <w:bdr w:val="none" w:color="auto" w:sz="0" w:space="0"/>
          <w:lang w:val="en-US" w:eastAsia="zh-CN" w:bidi="ar"/>
        </w:rPr>
        <w:t>专业测试</w:t>
      </w:r>
      <w:r>
        <w:rPr>
          <w:rFonts w:hint="eastAsia" w:ascii="仿宋" w:hAnsi="仿宋" w:eastAsia="仿宋" w:cs="仿宋"/>
          <w:i w:val="0"/>
          <w:iCs w:val="0"/>
          <w:caps w:val="0"/>
          <w:color w:val="000000"/>
          <w:spacing w:val="0"/>
          <w:kern w:val="0"/>
          <w:sz w:val="32"/>
          <w:szCs w:val="32"/>
          <w:bdr w:val="none" w:color="auto" w:sz="0" w:space="0"/>
          <w:lang w:val="en-US" w:eastAsia="zh-CN" w:bidi="ar"/>
        </w:rPr>
        <w:t>前未完成转码的少数“红码”、“黄码”及来自中高风险地区（沈阳、六安、肥西、营口等相关部门动态更新的中高风险地区）考生，应与报考单位教育主管部门联系后，</w:t>
      </w:r>
      <w:r>
        <w:rPr>
          <w:rFonts w:hint="eastAsia" w:ascii="仿宋" w:hAnsi="仿宋" w:eastAsia="仿宋" w:cs="仿宋"/>
          <w:i w:val="0"/>
          <w:iCs w:val="0"/>
          <w:caps w:val="0"/>
          <w:color w:val="333333"/>
          <w:spacing w:val="0"/>
          <w:kern w:val="0"/>
          <w:sz w:val="32"/>
          <w:szCs w:val="32"/>
          <w:bdr w:val="none" w:color="auto" w:sz="0" w:space="0"/>
          <w:lang w:val="en-US" w:eastAsia="zh-CN" w:bidi="ar"/>
        </w:rPr>
        <w:t>并出示72小时内的核酸检测阴性证明，如实报告近期接触史、旅行史等情况，作出书面承诺，经核验后安排在隔离考场进行专业测试。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32"/>
          <w:szCs w:val="32"/>
          <w:bdr w:val="none" w:color="auto" w:sz="0" w:space="0"/>
          <w:lang w:val="en-US" w:eastAsia="zh-CN" w:bidi="ar"/>
        </w:rPr>
        <w:t>所有考生全程佩戴口罩进入考点接受体温检测，在体温检测过程中，如发现体温过高，现场进行2次体温复测，如体温仍过高，须立即带至医疗服务站，现场医护人员再次使用水银温度计进行腋下测温，确属发热的考生须如实报告近14天的旅居史、接触史和健康状况，考生须经疫情防控专职副主考、考点疫情防控组进行专业评估，在保障广大考生和考试工作人员生命安全和身体健康前提下，综合研判评估考生是否具备正常参加考试的条件，并作出书面承诺。凡不具备的，在备用隔离考场进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属于新冠肺炎疑似、确诊病例、无症状感染者，且在治疗或隔离期间的考生，不得参加专业测试。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考生在赴考时要做好个人安全防范，提前准备好口罩</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次性使用医用口罩或医用外科口罩）、手套、纸巾、速干手消毒剂等防护物资。最好采用步行、自行车、私家车等方式，如考生乘坐出租车或网约车赴考点，提前预约车辆，乘坐时在后排落座并全程佩戴口罩，下车后应及时做好手部卫生。如考生乘坐公共交通工具赴考点，全程佩戴口罩，可佩戴一次性手套，并做好手部卫生。途中尽量避免用手接触其他物品，与周围乘客尽可能保持安全距离。如考生乘坐班车赴考点，宜全程佩戴口罩，保持开窗通风、分散就座，途中避免在车上饮食和用手接触其他物品，下车后做好手部卫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七、专业测试工作的组织与监督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为严肃考风考纪，确保专业测试工作公开、公平、公正，专业测试工作由</w:t>
      </w:r>
      <w:r>
        <w:rPr>
          <w:rFonts w:ascii="等线" w:hAnsi="等线" w:eastAsia="等线" w:cs="等线"/>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蚌埠市龙子湖区教育体育局、蚌埠市蚌山区教育体育局、蚌埠市禹会区教育体育局、蚌埠市淮上区公开招聘教师工作领导小组、</w:t>
      </w:r>
      <w:r>
        <w:rPr>
          <w:rFonts w:hint="default" w:ascii="等线" w:hAnsi="等线" w:eastAsia="等线" w:cs="等线"/>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蚌埠高新区社会事业局、蚌埠经济开发区管委会、市人社局共同组织，各区纪委监委全程监督。从事专业测试工作的人员，凡与应聘人员有亲属关系或其他可能影响测试工作公正的，一律按规定回</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0552-3040268（龙子湖区教育体育局人事科）</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0552-2043608（蚌山区教育体育局）</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0552-4034142（禹会区教育体育局人事科）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0552-2567851</w:t>
      </w: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淮上区教育体育局人事科）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0552-4099875（蚌埠高新区社会事业局教育办公室）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0552-3188704</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蚌埠经济开发区教育党委）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监督电话：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0552-3010209（龙子湖区纪委监委）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0552-2042191（蚌山区纪委监委）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0552-3137132（蚌山区人力资源和社会保障局）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0552-4950030（禹会区纪委监委）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0552- 2567863（淮上区纪委驻区教体局纪检组）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0552-4098110（蚌埠高新区纪工委监察办）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0552-4099117（蚌埠高新区人社局）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0552--3083607（蚌埠经济开发区纪委监委）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0552-3083309（蚌埠经济开发区组织部</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0552-3125632（市人社局事业单位人事管理科）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本次招聘教师专业测试，不举办或委托举办任何形式的辅导和培训活动。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附件1:</w:t>
      </w: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考试期间疫情防控须知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附件2:</w:t>
      </w: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2021年度蚌埠市龙子湖区、蚌山区、禹会区、淮上区、高新技术产业开发区、经济开发区中小学教师（事业编制）公开招聘专业测试岗位、数量及测试教材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蚌埠市龙子湖区教育体育局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蚌埠市蚌山区教育体育局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蚌埠市禹会区教育体育局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蚌埠市淮上区公开招聘教师工作领导小组</w:t>
      </w: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蚌埠高新区社会事业局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蚌埠经济开发区管委会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2021年5月18日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等线" w:hAnsi="等线" w:eastAsia="等线" w:cs="等线"/>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附件1:</w:t>
      </w: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jc w:val="center"/>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000000"/>
          <w:spacing w:val="0"/>
          <w:kern w:val="0"/>
          <w:sz w:val="36"/>
          <w:szCs w:val="36"/>
          <w:bdr w:val="none" w:color="auto" w:sz="0" w:space="0"/>
          <w:shd w:val="clear" w:fill="FFFFFF"/>
          <w:lang w:val="en-US" w:eastAsia="zh-CN" w:bidi="ar"/>
        </w:rPr>
        <w:t>考试期间疫情防控须知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1.考生应通过</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皖事通</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APP实名申领安徽健康码（以下简称</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安康码</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）。考试前 </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安康码</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为</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绿码</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且体温正常的考生可正常参加考试。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2.考生应从考试日前14天开始，启动体温监测，按照</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一日一测，异常情况随时报</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的疫情报告制度，及时将异常情况报告所在单位或社区防疫部门。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4.考生在备考过程中，要做好自我防护，注意个人卫生，避免出现发热、咳嗽等异常症状。考试当天要采取合适的出行方式前往考点，与他人保持安全间距。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5.考试前</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安康码</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为</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红码</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黄码</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及来自中高风险地区（沈阳、六安、肥西、营口等相关部门动态更新的中高风险地区）考生,应与报考单位教育主管部门联系后，并出示72小时内的核酸检测阴性证明，如实报告近期接触史、旅行史等情况，并作出书面承诺，经核验后安排在隔离考场进行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6.考试期间，考生应自备口罩，在考点入场及考后离场等人群聚集环节，全程必须佩戴口罩，但在接受身份识别验证等特殊情况下须摘除口罩。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7.考生应至少提前40分钟到达考点。入场时，应主动出示</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安康码</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状态配合工作人员接受体温检测，如发现体温超过37.3</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，需现场接受2次体温复测，确属发热的考生须作出书面承诺后，通过专用通道进入隔离考场参加考试。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8.在考试过程中出现发热、咳嗽等异常症状的考生，应服从考试工作人员安排，立即转移到隔离考场继续考试。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9.考试过程中，考生因个人原因需要接受健康检测或需要转移到隔离考场而耽误的考试时间不予补充。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10.考试期间，考生要自觉维护考试秩序，与其他考生保持安全防控距离，服从现场工作人员安排，考试结束后按规定有序离场。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11.考生报名时要认真阅读本须知，承诺已知悉告知事项、证明义务和防疫要求，并自愿承担相关责任。凡不配合工作人员进行防疫检测、询问、排查、送诊等造成严重后果的，将按照疫情防控相关规定严肃处理。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等线" w:hAnsi="等线" w:eastAsia="等线" w:cs="等线"/>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p>
    <w:tbl>
      <w:tblPr>
        <w:tblW w:w="16260" w:type="dxa"/>
        <w:jc w:val="center"/>
        <w:shd w:val="clear"/>
        <w:tblLayout w:type="autofit"/>
        <w:tblCellMar>
          <w:top w:w="0" w:type="dxa"/>
          <w:left w:w="0" w:type="dxa"/>
          <w:bottom w:w="0" w:type="dxa"/>
          <w:right w:w="0" w:type="dxa"/>
        </w:tblCellMar>
      </w:tblPr>
      <w:tblGrid>
        <w:gridCol w:w="616"/>
        <w:gridCol w:w="1016"/>
        <w:gridCol w:w="3205"/>
        <w:gridCol w:w="1417"/>
        <w:gridCol w:w="709"/>
        <w:gridCol w:w="1270"/>
        <w:gridCol w:w="456"/>
        <w:gridCol w:w="7571"/>
      </w:tblGrid>
      <w:tr>
        <w:tblPrEx>
          <w:shd w:val="clear"/>
          <w:tblCellMar>
            <w:top w:w="0" w:type="dxa"/>
            <w:left w:w="0" w:type="dxa"/>
            <w:bottom w:w="0" w:type="dxa"/>
            <w:right w:w="0" w:type="dxa"/>
          </w:tblCellMar>
        </w:tblPrEx>
        <w:trPr>
          <w:trHeight w:val="1920" w:hRule="atLeast"/>
          <w:jc w:val="center"/>
        </w:trPr>
        <w:tc>
          <w:tcPr>
            <w:tcW w:w="16260" w:type="dxa"/>
            <w:gridSpan w:val="8"/>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color w:val="00000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color w:val="000000"/>
                <w:kern w:val="0"/>
                <w:sz w:val="40"/>
                <w:szCs w:val="40"/>
                <w:bdr w:val="none" w:color="auto" w:sz="0" w:space="0"/>
                <w:lang w:val="en-US" w:eastAsia="zh-CN" w:bidi="ar"/>
              </w:rPr>
              <w:t>2021年度蚌埠市龙子湖区、蚌山区、禹会区、淮上区、高新技术产业开发区、经济开发区</w:t>
            </w:r>
            <w:r>
              <w:rPr>
                <w:rFonts w:hint="eastAsia" w:ascii="宋体" w:hAnsi="宋体" w:eastAsia="宋体" w:cs="宋体"/>
                <w:b/>
                <w:bCs/>
                <w:color w:val="000000"/>
                <w:kern w:val="0"/>
                <w:sz w:val="40"/>
                <w:szCs w:val="40"/>
                <w:bdr w:val="none" w:color="auto" w:sz="0" w:space="0"/>
                <w:lang w:val="en-US" w:eastAsia="zh-CN" w:bidi="ar"/>
              </w:rPr>
              <w:br w:type="textWrapping"/>
            </w:r>
            <w:r>
              <w:rPr>
                <w:rFonts w:hint="eastAsia" w:ascii="宋体" w:hAnsi="宋体" w:eastAsia="宋体" w:cs="宋体"/>
                <w:b/>
                <w:bCs/>
                <w:color w:val="000000"/>
                <w:kern w:val="0"/>
                <w:sz w:val="40"/>
                <w:szCs w:val="40"/>
                <w:bdr w:val="none" w:color="auto" w:sz="0" w:space="0"/>
                <w:lang w:val="en-US" w:eastAsia="zh-CN" w:bidi="ar"/>
              </w:rPr>
              <w:t>中小学教师（事业编制）公开招聘专业测试教材及版本</w:t>
            </w:r>
          </w:p>
        </w:tc>
      </w:tr>
      <w:tr>
        <w:tblPrEx>
          <w:tblCellMar>
            <w:top w:w="0" w:type="dxa"/>
            <w:left w:w="0" w:type="dxa"/>
            <w:bottom w:w="0" w:type="dxa"/>
            <w:right w:w="0" w:type="dxa"/>
          </w:tblCellMar>
        </w:tblPrEx>
        <w:trPr>
          <w:trHeight w:val="800" w:hRule="atLeast"/>
          <w:jc w:val="center"/>
        </w:trPr>
        <w:tc>
          <w:tcPr>
            <w:tcW w:w="16260" w:type="dxa"/>
            <w:gridSpan w:val="8"/>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color w:val="000000"/>
                <w:kern w:val="0"/>
                <w:sz w:val="24"/>
                <w:szCs w:val="24"/>
                <w:bdr w:val="none" w:color="auto" w:sz="0" w:space="0"/>
                <w:lang w:val="en-US" w:eastAsia="zh-CN" w:bidi="ar"/>
              </w:rPr>
              <w:t>2021年度蚌埠市龙子湖区、蚌山区、禹会区、淮上区、高新技术产业开发区、经济开发区中小学教师（事业编制）公开招聘专业测试</w:t>
            </w:r>
            <w:r>
              <w:rPr>
                <w:rFonts w:hint="eastAsia" w:ascii="宋体" w:hAnsi="宋体" w:eastAsia="宋体" w:cs="宋体"/>
                <w:b/>
                <w:bCs/>
                <w:color w:val="000000"/>
                <w:kern w:val="0"/>
                <w:sz w:val="24"/>
                <w:szCs w:val="24"/>
                <w:bdr w:val="none" w:color="auto" w:sz="0" w:space="0"/>
                <w:lang w:val="en-US" w:eastAsia="zh-CN" w:bidi="ar"/>
              </w:rPr>
              <w:br w:type="textWrapping"/>
            </w:r>
            <w:r>
              <w:rPr>
                <w:rFonts w:hint="eastAsia" w:ascii="宋体" w:hAnsi="宋体" w:eastAsia="宋体" w:cs="宋体"/>
                <w:b/>
                <w:bCs/>
                <w:color w:val="000000"/>
                <w:kern w:val="0"/>
                <w:sz w:val="24"/>
                <w:szCs w:val="24"/>
                <w:bdr w:val="none" w:color="auto" w:sz="0" w:space="0"/>
                <w:lang w:val="en-US" w:eastAsia="zh-CN" w:bidi="ar"/>
              </w:rPr>
              <w:t>岗位数量、教材及版本（2021年6月4日）</w:t>
            </w:r>
          </w:p>
        </w:tc>
      </w:tr>
      <w:tr>
        <w:tblPrEx>
          <w:tblCellMar>
            <w:top w:w="0" w:type="dxa"/>
            <w:left w:w="0" w:type="dxa"/>
            <w:bottom w:w="0" w:type="dxa"/>
            <w:right w:w="0" w:type="dxa"/>
          </w:tblCellMar>
        </w:tblPrEx>
        <w:trPr>
          <w:trHeight w:val="68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序号</w:t>
            </w:r>
          </w:p>
        </w:tc>
        <w:tc>
          <w:tcPr>
            <w:tcW w:w="0" w:type="auto"/>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行政辖区</w:t>
            </w:r>
          </w:p>
        </w:tc>
        <w:tc>
          <w:tcPr>
            <w:tcW w:w="320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招聘岗位</w:t>
            </w:r>
          </w:p>
        </w:tc>
        <w:tc>
          <w:tcPr>
            <w:tcW w:w="1417"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岗位代码</w:t>
            </w:r>
          </w:p>
        </w:tc>
        <w:tc>
          <w:tcPr>
            <w:tcW w:w="709"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学段</w:t>
            </w:r>
          </w:p>
        </w:tc>
        <w:tc>
          <w:tcPr>
            <w:tcW w:w="1270"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学科</w:t>
            </w:r>
          </w:p>
        </w:tc>
        <w:tc>
          <w:tcPr>
            <w:tcW w:w="45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招聘</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人数</w:t>
            </w:r>
          </w:p>
        </w:tc>
        <w:tc>
          <w:tcPr>
            <w:tcW w:w="0" w:type="auto"/>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专业测试教材及版本</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340312005012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道德与法治</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七上 人民教育出版社 2016年7月第1版     朱小蔓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七下 人民教育出版社 2016年11月第1版 朱小蔓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八上 人民教育出版社 2017年7月第1版    朱小蔓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八下 人民教育出版社 2018年12月第2版 朱小蔓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九上 人民教育出版社 2018年6月第1版     朱小蔓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九下 人民教育出版社 2018年12月第1版 朱小蔓</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蚌埠慕远学校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340312007003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道德与法治</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蚌埠第一实验学校初中部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340303001001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道德与法治</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蚌埠二十六中教育集团</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340303003001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道德与法治</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蚌埠市孝仪初级中学</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340304001004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道德与法治</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道德与法治</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蚌埠市龙子湖实验学校中学部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340302001003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道德与法治</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06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蚌埠二十六中教育集团燕京小学部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340303004004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道德与法治</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(品德与社会)</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四上 人民教育出版社 2019年6月第1版     鲁洁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四下 人民教育出版社 2019年12月第1版 鲁洁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五上 人民教育出版社 2019年6月第1版     鲁洁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五下 人民教育出版社 2019年12月第1版 鲁洁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六上 人民教育出版社 2019年6月第1版    鲁洁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六下 人民教育出版社 2019年12月第1版 鲁洁</w:t>
            </w:r>
          </w:p>
        </w:tc>
      </w:tr>
      <w:tr>
        <w:tblPrEx>
          <w:tblCellMar>
            <w:top w:w="0" w:type="dxa"/>
            <w:left w:w="0" w:type="dxa"/>
            <w:bottom w:w="0" w:type="dxa"/>
            <w:right w:w="0" w:type="dxa"/>
          </w:tblCellMar>
        </w:tblPrEx>
        <w:trPr>
          <w:trHeight w:val="6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340312009007</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历史</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中国历史七年级（上） 教育部组织编写（总主编 齐世荣） 人民教育出版社 2016年7月第1版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中国历史七年级（下） 教育部组织编写（总主编 齐世荣） 人民教育出版社 2016年11月第1版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中国历史八年级（上） 教育部组织编写（总主编 齐世荣） 人民教育出版社 2017年7月第1版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中国历史八年级（下） 教育部组织编写（总主编 齐世荣） 人民教育出版社 2017年12月第1版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世界历史九年级（上） 教育部组织编写（总主编 齐世荣） 人民教育出版社 2018年6月第1版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世界历史九年级（下） 教育部组织编写（总主编 齐世荣） 人民教育出版社 2018年12月第1版</w:t>
            </w:r>
          </w:p>
        </w:tc>
      </w:tr>
      <w:tr>
        <w:tblPrEx>
          <w:shd w:val="clear"/>
          <w:tblCellMar>
            <w:top w:w="0" w:type="dxa"/>
            <w:left w:w="0" w:type="dxa"/>
            <w:bottom w:w="0" w:type="dxa"/>
            <w:right w:w="0" w:type="dxa"/>
          </w:tblCellMar>
        </w:tblPrEx>
        <w:trPr>
          <w:trHeight w:val="6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历史</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蚌埠市龙子湖实验学校中学部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340302001004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历史</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340312005013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体育</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中学体育 七年级全一册 人教版（统编） 耿培新  陈珂琦 人民教育出版社 2012年6月第1版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中学体育 八年级全一册 人教版（统编） 耿培新 人民教育出版社 2013年6月第1版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中学体育 九年级全一册 人教版（统编） 耿培新 人民教育出版社 2014年3月第1版</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蚌埠二十六中教育集团</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340303003002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体育</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340313001006</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体育</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蚌埠市龙子湖实验学校中学部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340302001006</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体育</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340312005010</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物理</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八年级上册 人教版 主编：彭前程 人民教育出版社 2012年6月第1版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八年级下册 人教版 主编：彭前程 人民教育出版社 2012年10月第1版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九年级（全一册） 人教版 主编：彭前程 人民教育出版社 2013年6月第1版</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340312006003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物理</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蚌埠慕远学校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340312007002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物理</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340312009005</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物理</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340312009012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物理</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蚌埠市孝仪初级中学</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340304001002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物理</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物理</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蚌埠市龙子湖实验学校中学部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340302001002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物理</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蚌埠六中教育集团汤和路校区</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340312002002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七年级上册 数学 教育部审定2012 新时代数学编写组编著（主编 吴之季 苏淳） 上海科学技术出版社 2012年6月第1版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七年级下册 数学 教育部审定2012 新时代数学编写组编著（主编 吴之季 苏淳） 上海科学技术出版社 2013年1月第1版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八年级上册 数学 教育部审定2013 新时代数学编写组编著（主编 吴之季 苏淳） 上海科学技术出版社 2013年6月第1版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八年级下册 数学 教育部审定2013 新时代数学编写组编著（主编 吴之季 苏淳） 上海科学技术出版社 2013年11月第1版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九年级上册 数学 教育部审定2013 新时代数学编写组编著（主编 吴之季 苏淳） 上海科学技术出版社 2014年6月第1版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九年级下册 数学 教育部审定2013 新时代数学编写组编著（主编 吴之季 苏淳） 上海科学技术出版社 2014年11月第1版</w:t>
            </w:r>
          </w:p>
        </w:tc>
      </w:tr>
      <w:tr>
        <w:tblPrEx>
          <w:shd w:val="clear"/>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340312005009</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340312005011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340312006001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340312009009</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梅桥中学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340311010002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蚌埠二中禹会实验学校</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340304002003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曹老集中学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340311009001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八中初中部</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340311015001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蚌埠市龙子湖实验学校中学部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340302001007</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340312005014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七年级上册 人民教育出版社 教育部审定2012 刘道义、郑旺全</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七年级下册 人民教育出版社 教育部审定2012 刘道义、郑旺全</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八年级上册 人民教育出版社 教育部审定2013 刘道义、郑旺全</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八年级下册 人民教育出版社 教育部审定2013 刘道义、郑旺全</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九年级全一册 人民教育出版社 教育部审定2013 刘道义、郑旺全</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340312006004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340312009010</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蚌埠市水游城学校</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340303005001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蚌埠二中禹会实验学校</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340304002002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曹老集中学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340311009002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蚌埠市龙子湖实验学校中学部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340302001008</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340312005016</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地理</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地理七年级（上） （人民教育出版社、课程教材研究所、地理课程教材研究开发中心）编著 2012年6月第1版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地理七年级（下） （人民教育出版社、课程教材研究所、地理课程教材研究开发中心）编著 2012年10月第1版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地理八年级（上） （人民教育出版社、课程教材研究所、地理课程教材研究开发中心）编著 2013年6月第1版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地理八年级（下） （人民教育出版社、课程教材研究所、地理课程教材研究开发中心）编著 2013年10月第1版</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340312009004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地理</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340312009011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地理</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蚌埠第一实验学校初中部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340303001002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地理</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蚌埠市水游城学校</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340303005002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地理</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蚌埠市龙子湖实验学校中学部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340302001005</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地理</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340312005015</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化学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中学化学 九年级上册 人教版（统编） 主编：王晶  郑长龙 人民教育出版社 2012年6月第1版 2020年6月安徽第9次印刷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中学化学 九年级下册 人教版（统编） 主编：王晶  郑长龙 人民教育出版社 2012年10月第1版</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050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340313001004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化学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051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340312009006</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生物</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生物学七年级（上） （人民教育出版社、课程教材研究所、生物课程教材研究开发中心）编著 2012年6月第1版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生物学七年级（下） （人民教育出版社、课程教材研究所、生物课程教材研究开发中心）编著 2012年10月第1版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生物学八年级（上） （人民教育出版社、课程教材研究所、生物课程教材研究开发中心）编著 2013年6月第1版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生物学八年级（下） （人民教育出版社、课程教材研究所、生物课程教材研究开发中心）编著 2013年10月第1版</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052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二十中学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340311016001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生物</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053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蚌埠市龙子湖实验学校中学部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340302001009</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生物</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054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340313001005</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音乐</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七年级上册，主编：吴斌，人民音乐出版社出版，2012年7月北京第1版；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七年级下册，主编：吴斌，人民音乐出版社出版，2016年4月北京第1版；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八年级上册，主编：吴斌，人民音乐出版社出版，2013年7月北京第1版；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八年级下册，主编：吴斌，人民音乐出版社出版，2016年4月北京第1版；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九年级上册，主编：吴斌，人民音乐出版社出版，2014年7月北京第1版；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九年级下册，主编：吴斌，人民音乐出版社出版，2016年4月第1版。</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055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曹老集中心小学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340311001004</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音乐</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0" w:type="auto"/>
            <w:vMerge w:val="restar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四年级上册，主编：吴斌，人民音乐出版社出版，2014年7月北京第1版；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四年级下册，主编：吴斌，人民音乐出版社出版，2016年4月北京第1版；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五年级上册，主编：吴斌，人民音乐出版社出版，2014年7月北京第1版；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五年级下册，主编：吴斌，人民音乐出版社出版，2016年4月第1版；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六年级上册，主编：吴斌，人民音乐出版社出版，2014年7月北京第1版；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六年级下册，主编：吴斌，人民音乐出版社出版，2016年4月第1版；</w:t>
            </w:r>
          </w:p>
        </w:tc>
      </w:tr>
      <w:tr>
        <w:tblPrEx>
          <w:tblCellMar>
            <w:top w:w="0" w:type="dxa"/>
            <w:left w:w="0" w:type="dxa"/>
            <w:bottom w:w="0" w:type="dxa"/>
            <w:right w:w="0" w:type="dxa"/>
          </w:tblCellMar>
        </w:tblPrEx>
        <w:trPr>
          <w:trHeight w:val="5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056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340313001011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音乐</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0" w:type="auto"/>
            <w:vMerge w:val="continue"/>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0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057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340313001007</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美术</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七年级上册，人民美术出版社编，人民美术出版社出版，2012年5月第1版；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七年级下册，人民美术出版社编，人民美术出版社出版，2012年11月第1版；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八年级上册，人民美术出版社编，人民美术出版社出版，2013年6月第1版；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八年级下册，人民美术出版社编，人民美术出版社出版，2013年11月第1版；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九年级上册，人民美术出版社编，人民美术出版社出版，2014年6月第1版；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九年级下册，人民美术出版社编，人民美术出版社出版，2014年12月第1版。</w:t>
            </w:r>
          </w:p>
        </w:tc>
      </w:tr>
      <w:tr>
        <w:tblPrEx>
          <w:tblCellMar>
            <w:top w:w="0" w:type="dxa"/>
            <w:left w:w="0" w:type="dxa"/>
            <w:bottom w:w="0" w:type="dxa"/>
            <w:right w:w="0" w:type="dxa"/>
          </w:tblCellMar>
        </w:tblPrEx>
        <w:trPr>
          <w:trHeight w:val="2191"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058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340313001012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美术</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四年级上册，人民美术出版社编，人民美术出版社出版，2014年7月第1版；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四年级下册，人民美术出版社编，人民美术出版社出版，2014年12月第1版；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五年级上册，人民美术出版社编，人民美术出版社出版，2014年7月第1版；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五年级下册，人民美术出版社编，人民美术出版社出版，2014年12月第1版；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六年级上册，人民美术出版社编，人民美术出版社出版，2014年7月第1版；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六年级下册，人民美术出版社编，人民美术出版社出版，2014年12月第1版。</w:t>
            </w:r>
          </w:p>
        </w:tc>
      </w:tr>
      <w:tr>
        <w:tblPrEx>
          <w:tblCellMar>
            <w:top w:w="0" w:type="dxa"/>
            <w:left w:w="0" w:type="dxa"/>
            <w:bottom w:w="0" w:type="dxa"/>
            <w:right w:w="0" w:type="dxa"/>
          </w:tblCellMar>
        </w:tblPrEx>
        <w:trPr>
          <w:trHeight w:val="2200" w:hRule="atLeast"/>
          <w:jc w:val="center"/>
        </w:trPr>
        <w:tc>
          <w:tcPr>
            <w:tcW w:w="0" w:type="auto"/>
            <w:gridSpan w:val="8"/>
            <w:tcBorders>
              <w:top w:val="nil"/>
              <w:left w:val="nil"/>
              <w:bottom w:val="nil"/>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tc>
      </w:tr>
      <w:tr>
        <w:tblPrEx>
          <w:tblCellMar>
            <w:top w:w="0" w:type="dxa"/>
            <w:left w:w="0" w:type="dxa"/>
            <w:bottom w:w="0" w:type="dxa"/>
            <w:right w:w="0" w:type="dxa"/>
          </w:tblCellMar>
        </w:tblPrEx>
        <w:trPr>
          <w:trHeight w:val="1000" w:hRule="atLeast"/>
          <w:jc w:val="center"/>
        </w:trPr>
        <w:tc>
          <w:tcPr>
            <w:tcW w:w="16260" w:type="dxa"/>
            <w:gridSpan w:val="8"/>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color w:val="000000"/>
                <w:kern w:val="0"/>
                <w:sz w:val="24"/>
                <w:szCs w:val="24"/>
                <w:bdr w:val="none" w:color="auto" w:sz="0" w:space="0"/>
                <w:lang w:val="en-US" w:eastAsia="zh-CN" w:bidi="ar"/>
              </w:rPr>
              <w:t>2021年度蚌埠市龙子湖区、蚌山区、禹会区、淮上区、高新技术产业开发区、经济开发区中小学教师（事业编制）公开招聘专业测试</w:t>
            </w:r>
            <w:r>
              <w:rPr>
                <w:rFonts w:hint="eastAsia" w:ascii="宋体" w:hAnsi="宋体" w:eastAsia="宋体" w:cs="宋体"/>
                <w:b/>
                <w:bCs/>
                <w:color w:val="000000"/>
                <w:kern w:val="0"/>
                <w:sz w:val="24"/>
                <w:szCs w:val="24"/>
                <w:bdr w:val="none" w:color="auto" w:sz="0" w:space="0"/>
                <w:lang w:val="en-US" w:eastAsia="zh-CN" w:bidi="ar"/>
              </w:rPr>
              <w:br w:type="textWrapping"/>
            </w:r>
            <w:r>
              <w:rPr>
                <w:rFonts w:hint="eastAsia" w:ascii="宋体" w:hAnsi="宋体" w:eastAsia="宋体" w:cs="宋体"/>
                <w:b/>
                <w:bCs/>
                <w:color w:val="000000"/>
                <w:kern w:val="0"/>
                <w:sz w:val="24"/>
                <w:szCs w:val="24"/>
                <w:bdr w:val="none" w:color="auto" w:sz="0" w:space="0"/>
                <w:lang w:val="en-US" w:eastAsia="zh-CN" w:bidi="ar"/>
              </w:rPr>
              <w:t>岗位数量、教材及版本（2021年6月5日）</w:t>
            </w:r>
          </w:p>
        </w:tc>
      </w:tr>
      <w:tr>
        <w:tblPrEx>
          <w:tblCellMar>
            <w:top w:w="0" w:type="dxa"/>
            <w:left w:w="0" w:type="dxa"/>
            <w:bottom w:w="0" w:type="dxa"/>
            <w:right w:w="0" w:type="dxa"/>
          </w:tblCellMar>
        </w:tblPrEx>
        <w:trPr>
          <w:trHeight w:val="128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001</w:t>
            </w:r>
          </w:p>
        </w:tc>
        <w:tc>
          <w:tcPr>
            <w:tcW w:w="0" w:type="auto"/>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蚌埠六中教育集团汤和路校区</w:t>
            </w:r>
          </w:p>
        </w:tc>
        <w:tc>
          <w:tcPr>
            <w:tcW w:w="141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340312002001</w:t>
            </w:r>
          </w:p>
        </w:tc>
        <w:tc>
          <w:tcPr>
            <w:tcW w:w="709"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七年级上册 人教版（统编） 主编：温儒敏 人民教育出版社 2016年7月第1版 2020年7月安徽第5次印刷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七年级下册 人教版（统编） 主编：温儒敏 人民教育出版社 2016年11月第1版 2021年1月安徽第5次印刷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八年级上册 人教版（统编） 主编：温儒敏 人民教育出版社 2017年7月第1版 2020年7月安徽第4次印刷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八年级下册 人教版（统编） 主编：温儒敏 人民教育出版社 2017年12月第1版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九年级上册 人教版（统编） 主编：温儒敏 人民教育出版社 2018年6月第1版 2019年7月安徽第2次印刷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九年级下册 人教版（统编） 主编：温儒敏 人民教育出版社 2018年12月第1版 2019年12月安徽第2次印刷</w:t>
            </w:r>
          </w:p>
        </w:tc>
      </w:tr>
      <w:tr>
        <w:tblPrEx>
          <w:shd w:val="clear"/>
          <w:tblCellMar>
            <w:top w:w="0" w:type="dxa"/>
            <w:left w:w="0" w:type="dxa"/>
            <w:bottom w:w="0" w:type="dxa"/>
            <w:right w:w="0" w:type="dxa"/>
          </w:tblCellMar>
        </w:tblPrEx>
        <w:trPr>
          <w:trHeight w:val="128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26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蚌埠二实小教育集团学海路学校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340312009008</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26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蚌埠市孝仪初级中学</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340304001001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蚌埠二中禹会实验学校</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340304002001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蚌埠市龙子湖实验学校中学部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340302001001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初中</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4</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蚌埠第二实验小学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340312001002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小学语文 四年级上册 人教版（统编） 主编：温儒敏 人民教育出版社 2019年6月第1版  2020年7月安徽第2次印刷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小学语文 四年级下册 人教版（统编） 主编：温儒敏 人民教育出版社 2019年12月第1版 2019年12月安徽第2次印刷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小学语文 五年级上册 人教版（统编） 主编：温儒敏 人民教育出版社 2019年6月第1版 2019年7月安徽第1次印刷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小学语文 五年级下册 人教版（统编） 主编：温儒敏 人民教育出版社 2019年12月第1版 2019年12月安徽第2次印刷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小学语文 六年级上册 人教版（统编） 主编：温儒敏 人民教育出版社 2019年6月第1版  2020年7月安徽第2次印刷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小学语文 六年级下册 人教版（统编） 主编：温儒敏 人民教育出版社 2019年12月第1版 2019年12月安徽第1次印刷</w:t>
            </w:r>
          </w:p>
        </w:tc>
      </w:tr>
      <w:tr>
        <w:tblPrEx>
          <w:shd w:val="clear"/>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蚌埠六中教育集团汤和路校区</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340312002003</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蚌埠新城教育集团瀚林小学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340312003001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蚌埠新城教育集团瀚林小学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340312003003</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13</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340312005003</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340312006006</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蚌埠慕远学校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340312007001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蚌埠龙湖中学（小学部）</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340312008001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蚌埠第一实验学校城南校区</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340303002001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蚌埠第一实验学校城南校区</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340303002002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蚌埠二十六中教育集团燕京小学部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340303004001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蚌埠二十六中教育集团燕京小学部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340303004005</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蚌埠铁路第三小学教育集团</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340303006001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蚌山小学教育集团</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340303007001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蚌埠戴湖小学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340312004001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蚌埠戴湖小学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340312004002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曹老集中心小学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340311001001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曹老集镇清河小学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340311003001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曹老集镇第二小学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340311005001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梅桥中心小学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340311006001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梅桥镇明德小学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340311008001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淮上实验小学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340311011001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吴安小学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340311012001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后场小学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340311013001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风景区中心小学</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340304003001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340313001008</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4</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蚌埠高新区禹庙学区</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340313002002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语文</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340312005008</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体育</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小学体育与健康 3至4年级全一册 人教版（统编） 总主编 耿培新 人民教育出版社 2014年3月第1版  2020年6月第11次印刷</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小学体育与健康 5至6年级全一册 人教版（统编） 总主编：耿培新 人民教育出版社 2014年3月第1版  2018年5月第8次印刷</w:t>
            </w: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蚌埠第一实验学校城南校区</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340303002005</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体育</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蚌埠市工农中心小学</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340302002001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体育</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340313001013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体育</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8" w:hRule="atLeast"/>
          <w:jc w:val="center"/>
        </w:trPr>
        <w:tc>
          <w:tcPr>
            <w:tcW w:w="0" w:type="auto"/>
            <w:gridSpan w:val="8"/>
            <w:tcBorders>
              <w:top w:val="nil"/>
              <w:left w:val="nil"/>
              <w:bottom w:val="nil"/>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2"/>
                <w:szCs w:val="22"/>
                <w:bdr w:val="none" w:color="auto" w:sz="0" w:space="0"/>
                <w:lang w:val="en-US" w:eastAsia="zh-CN" w:bidi="ar"/>
              </w:rPr>
              <w:t> </w:t>
            </w:r>
          </w:p>
        </w:tc>
      </w:tr>
      <w:tr>
        <w:tblPrEx>
          <w:tblCellMar>
            <w:top w:w="0" w:type="dxa"/>
            <w:left w:w="0" w:type="dxa"/>
            <w:bottom w:w="0" w:type="dxa"/>
            <w:right w:w="0" w:type="dxa"/>
          </w:tblCellMar>
        </w:tblPrEx>
        <w:trPr>
          <w:trHeight w:val="1000" w:hRule="atLeast"/>
          <w:jc w:val="center"/>
        </w:trPr>
        <w:tc>
          <w:tcPr>
            <w:tcW w:w="16260" w:type="dxa"/>
            <w:gridSpan w:val="8"/>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color w:val="000000"/>
                <w:kern w:val="0"/>
                <w:sz w:val="24"/>
                <w:szCs w:val="24"/>
                <w:bdr w:val="none" w:color="auto" w:sz="0" w:space="0"/>
                <w:lang w:val="en-US" w:eastAsia="zh-CN" w:bidi="ar"/>
              </w:rPr>
              <w:t>2021年度蚌埠市龙子湖区、蚌山区、禹会区、淮上区、高新技术产业开发区、经济开发区中小学教师（事业编制）公开招聘专业测试</w:t>
            </w:r>
            <w:r>
              <w:rPr>
                <w:rFonts w:hint="eastAsia" w:ascii="宋体" w:hAnsi="宋体" w:eastAsia="宋体" w:cs="宋体"/>
                <w:b/>
                <w:bCs/>
                <w:color w:val="000000"/>
                <w:kern w:val="0"/>
                <w:sz w:val="24"/>
                <w:szCs w:val="24"/>
                <w:bdr w:val="none" w:color="auto" w:sz="0" w:space="0"/>
                <w:lang w:val="en-US" w:eastAsia="zh-CN" w:bidi="ar"/>
              </w:rPr>
              <w:br w:type="textWrapping"/>
            </w:r>
            <w:r>
              <w:rPr>
                <w:rFonts w:hint="eastAsia" w:ascii="宋体" w:hAnsi="宋体" w:eastAsia="宋体" w:cs="宋体"/>
                <w:b/>
                <w:bCs/>
                <w:color w:val="000000"/>
                <w:kern w:val="0"/>
                <w:sz w:val="24"/>
                <w:szCs w:val="24"/>
                <w:bdr w:val="none" w:color="auto" w:sz="0" w:space="0"/>
                <w:lang w:val="en-US" w:eastAsia="zh-CN" w:bidi="ar"/>
              </w:rPr>
              <w:t>岗位数量、教材及版本（2021年6月6日）</w:t>
            </w:r>
          </w:p>
        </w:tc>
      </w:tr>
      <w:tr>
        <w:tblPrEx>
          <w:tblCellMar>
            <w:top w:w="0" w:type="dxa"/>
            <w:left w:w="0" w:type="dxa"/>
            <w:bottom w:w="0" w:type="dxa"/>
            <w:right w:w="0" w:type="dxa"/>
          </w:tblCellMar>
        </w:tblPrEx>
        <w:trPr>
          <w:trHeight w:val="128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001</w:t>
            </w:r>
          </w:p>
        </w:tc>
        <w:tc>
          <w:tcPr>
            <w:tcW w:w="0" w:type="auto"/>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340312005004</w:t>
            </w:r>
          </w:p>
        </w:tc>
        <w:tc>
          <w:tcPr>
            <w:tcW w:w="709"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w:t>
            </w:r>
          </w:p>
        </w:tc>
        <w:tc>
          <w:tcPr>
            <w:tcW w:w="7571"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四年级上册 数学 教育部审定2013 南京市东方数学教育科学研究所 江苏省中小学教学研究室编著（主编 孙丽谷 王林） 江苏凤凰教育出版社 2015年6月第2版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四年级下册 数学 教育部审定2013 南京市东方数学教育科学研究所 江苏省中小学教学研究室编著（主编 孙丽谷 王林） 江苏凤凰教育出版社 2014年12月第1版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五年级上册 数学 教育部审定2013 南京市东方数学教育科学研究所 江苏省中小学教学研究室编著（主编 孙丽谷 王林） 江苏凤凰教育出版社 2015年6月第2版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五年级下册 数学 教育部审定2013 南京市东方数学教育科学研究所 江苏省中小学教学研究室编著（主编 孙丽谷 王林） 江苏凤凰教育出版社 2014年12月第1版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六年级上册 数学 教育部审定2013 南京市东方数学教育科学研究所 江苏省中小学教学研究室编著（主编 孙丽谷 王林） 江苏凤凰教育出版社 2014年6月第1版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六年级下册 数学 教育部审定2013 南京市东方数学教育科学研究所 江苏省中小学教学研究室编著（主编 孙丽谷 王林） 江苏凤凰教育出版社 2014年12月第1版</w:t>
            </w:r>
          </w:p>
        </w:tc>
      </w:tr>
      <w:tr>
        <w:tblPrEx>
          <w:shd w:val="clear"/>
          <w:tblCellMar>
            <w:top w:w="0" w:type="dxa"/>
            <w:left w:w="0" w:type="dxa"/>
            <w:bottom w:w="0" w:type="dxa"/>
            <w:right w:w="0" w:type="dxa"/>
          </w:tblCellMar>
        </w:tblPrEx>
        <w:trPr>
          <w:trHeight w:val="128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蚌埠第二实验小学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340312001001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26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蚌埠六中教育集团汤和路校区</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340312002004</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26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蚌埠新城教育集团瀚林小学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340312003002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5</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曹老集中心小学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340311001002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曹老集镇周集小学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340311002001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梅桥中心小学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340311006002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009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梅桥镇振兴小学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340311007001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梅桥镇明德小学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340311008002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7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淮上实验小学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340311011002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八中小学部</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340311014001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龙子湖区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蚌埠市和煦小学</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340302003001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4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蚌埠第一实验学校城南校区</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340303002003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蚌埠二十六中教育集团燕京小学部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340303004002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蚌埠二中禹会实验学校</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340304002004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风景区中心小学</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340304003002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340313001009</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019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蚌埠高新区禹庙学区</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340313002003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数学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蚌埠第二实验小学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340312001003</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四年级上册 人民教育出版社 教育部审定2013 吴欣</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四年级下册 人民教育出版社 教育部审定2013 吴欣</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五年级上册 人民教育出版社 教育部审定2013 吴欣</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五年级下册 人民教育出版社 教育部审定2013 吴欣</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六年级上册 人民教育出版社 教育部审定2013 吴欣</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六年级下册 人民教育出版社 教育部审定2013 吴欣</w:t>
            </w: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340312005005</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2</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340312005007</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340312006005</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蚌埠第一实验学校城南校区</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340303002004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蚌埠二十六中教育集团燕京小学部</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340303004003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蚌埠市水游城学校</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340303005003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蚌埠市水游城学校</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340303005004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蚌山小学教育集团</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340303007002</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029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曹老集中心小学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340311001003</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曹老集镇周集小学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340311002002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曹老集镇杨湖小学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340311004001</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曹老集镇第二小学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340311005002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033</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梅桥中心小学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340311006003</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034</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梅桥镇振兴小学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340311007002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035</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八中小学部</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340311014002</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036</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340313001010</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037</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蚌埠高新区禹庙学区</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340313002001</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038</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禹会区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风景区中心小学</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340304003003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英语</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12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039</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蚌山小学教育集团</w:t>
            </w:r>
          </w:p>
        </w:tc>
        <w:tc>
          <w:tcPr>
            <w:tcW w:w="141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340303007003</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信息技术</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四上 电子工业出版社 安徽省教育科学研究院编著2016年7月第4版 方其桂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四下 电子工业出版社 安徽省教育科学研究院编著2017年1月第4版 方其桂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五上 电子工业出版社 安徽省教育科学研究院编著2017年7月第4版 方其桂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五下 电子工业出版社 安徽省教育科学研究院编著2018年1月第4版 方其桂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六上 电子工业出版社 安徽省教育科学研究院编著2018年8月第4版 方其桂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六下 电子工业出版社 安徽省教育科学研究院编著2015年1月第3版 方其桂</w:t>
            </w:r>
          </w:p>
        </w:tc>
      </w:tr>
      <w:tr>
        <w:tblPrEx>
          <w:tblCellMar>
            <w:top w:w="0" w:type="dxa"/>
            <w:left w:w="0" w:type="dxa"/>
            <w:bottom w:w="0" w:type="dxa"/>
            <w:right w:w="0" w:type="dxa"/>
          </w:tblCellMar>
        </w:tblPrEx>
        <w:trPr>
          <w:trHeight w:val="112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040</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高新区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中科蚌埠高新实验学校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340313001014</w:t>
            </w:r>
          </w:p>
        </w:tc>
        <w:tc>
          <w:tcPr>
            <w:tcW w:w="70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信息技术</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62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041</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经开区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蚌埠新城教育集团滨湖学校</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340312005006</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科学</w:t>
            </w:r>
          </w:p>
        </w:tc>
        <w:tc>
          <w:tcPr>
            <w:tcW w:w="45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四年级上册 科学 国家教材委员会专家委员会审核通过2019       主编 郁波 教育科学出版社 2020年6月第1版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四年级下册 科学 国家教材委员会专家委员会审核通过2019       主编 郁波 教育科学出版社 2020年11月第1版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五年级上册 科学 经全国中小学教材审定委员会2002年初审通过   主编 郁波 教育科学出版社 2003年6月第1版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五年级下册 科学 经全国中小学教材审定委员会2002年初审通过   主编 郁波 教育科学出版社 2003年12月第1版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六年级上册 科学 经全国中小学教材审定委员会2003年初审通过   主编 郁波 教育科学出版社 2004年5月第1版</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六年级下册 科学 经全国中小学教材审定委员会2003年初审通过   主编 郁波 教育科学出版社 2004年5月第1版</w:t>
            </w:r>
          </w:p>
        </w:tc>
      </w:tr>
      <w:tr>
        <w:tblPrEx>
          <w:shd w:val="clear"/>
          <w:tblCellMar>
            <w:top w:w="0" w:type="dxa"/>
            <w:left w:w="0" w:type="dxa"/>
            <w:bottom w:w="0" w:type="dxa"/>
            <w:right w:w="0" w:type="dxa"/>
          </w:tblCellMar>
        </w:tblPrEx>
        <w:trPr>
          <w:trHeight w:val="1620" w:hRule="atLeast"/>
          <w:jc w:val="center"/>
        </w:trPr>
        <w:tc>
          <w:tcPr>
            <w:tcW w:w="0" w:type="auto"/>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042</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淮上区</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淮上实验小学</w:t>
            </w:r>
          </w:p>
        </w:tc>
        <w:tc>
          <w:tcPr>
            <w:tcW w:w="141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340311011003</w:t>
            </w:r>
          </w:p>
        </w:tc>
        <w:tc>
          <w:tcPr>
            <w:tcW w:w="7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小学</w:t>
            </w:r>
          </w:p>
        </w:tc>
        <w:tc>
          <w:tcPr>
            <w:tcW w:w="127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科学</w:t>
            </w:r>
          </w:p>
        </w:tc>
        <w:tc>
          <w:tcPr>
            <w:tcW w:w="0" w:type="auto"/>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0"/>
                <w:szCs w:val="20"/>
                <w:bdr w:val="none" w:color="auto" w:sz="0" w:space="0"/>
                <w:lang w:val="en-US" w:eastAsia="zh-CN" w:bidi="ar"/>
              </w:rPr>
              <w:t>1</w:t>
            </w:r>
          </w:p>
        </w:tc>
        <w:tc>
          <w:tcPr>
            <w:tcW w:w="757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等线" w:hAnsi="等线" w:eastAsia="等线" w:cs="等线"/>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333333"/>
          <w:sz w:val="24"/>
          <w:szCs w:val="24"/>
        </w:rPr>
      </w:pP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A279F"/>
    <w:rsid w:val="557A2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2021-05-20T08:58:00Z</dcterms:created>
  <dc:creator>Administrator</dc:creator>
  <cp:lastModifiedBy>Administrator</cp:lastModifiedBy>
  <dcterms:modified xsi:type="dcterms:W3CDTF">2021-05-20T08:58:53Z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FC9FC8213FD2467EB0C48C97AB78CB74</vt:lpwstr>
  </property>
</Properties>
</file>