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附件1：</w:t>
      </w:r>
    </w:p>
    <w:p>
      <w:pPr>
        <w:jc w:val="center"/>
        <w:rPr>
          <w:rFonts w:hint="eastAsia" w:ascii="黑体" w:hAnsi="仿宋" w:eastAsia="黑体"/>
          <w:color w:val="000000"/>
          <w:sz w:val="28"/>
          <w:szCs w:val="28"/>
        </w:rPr>
      </w:pPr>
      <w:r>
        <w:rPr>
          <w:rFonts w:hint="eastAsia" w:ascii="黑体" w:hAnsi="仿宋" w:eastAsia="黑体"/>
          <w:color w:val="000000"/>
          <w:sz w:val="28"/>
          <w:szCs w:val="28"/>
        </w:rPr>
        <w:t>公开招聘</w:t>
      </w:r>
      <w:r>
        <w:rPr>
          <w:rFonts w:hint="eastAsia" w:ascii="黑体" w:hAnsi="仿宋" w:eastAsia="黑体"/>
          <w:color w:val="000000"/>
          <w:sz w:val="28"/>
          <w:szCs w:val="28"/>
          <w:lang w:eastAsia="zh-CN"/>
        </w:rPr>
        <w:t>劳务派遣职教专业教师</w:t>
      </w:r>
      <w:r>
        <w:rPr>
          <w:rFonts w:hint="eastAsia" w:ascii="黑体" w:hAnsi="仿宋" w:eastAsia="黑体"/>
          <w:color w:val="000000"/>
          <w:sz w:val="28"/>
          <w:szCs w:val="28"/>
        </w:rPr>
        <w:t>岗位信息表</w:t>
      </w:r>
    </w:p>
    <w:tbl>
      <w:tblPr>
        <w:tblStyle w:val="3"/>
        <w:tblpPr w:leftFromText="180" w:rightFromText="180" w:vertAnchor="text" w:horzAnchor="margin" w:tblpY="54"/>
        <w:tblW w:w="143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800"/>
        <w:gridCol w:w="3420"/>
        <w:gridCol w:w="1260"/>
        <w:gridCol w:w="7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招聘单位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招聘岗位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招聘数量</w:t>
            </w:r>
          </w:p>
        </w:tc>
        <w:tc>
          <w:tcPr>
            <w:tcW w:w="702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专业方向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9" w:hRule="atLeast"/>
        </w:trPr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丰宁职教中心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计算机应用专业教师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020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计算机科学与技术，软件工程，计算机应用，计算机平面设计，信息管理，计算机网络，大数据技术与应用专业，网络工程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信息与计算机科学，智能科学与技术，计算机软件，电子与计算机工程，计算机科学技术，计算机科学教育，计算机网络技术，计算机网络工程，计算机网络技术工程，网络技术，计算机数据库，数据库技术，计算机数据库技术，数据库，计算机管理，计算机控制，计算机控制技术，计算机通信，计算机通讯，计算机多媒体技术，多媒体技术，计算数学及其应用软件，计算机系统维护，计算机应用技术，计算机硬件，计算机器件，计算机设备，电器与电脑，可视化程序设计，Web应用程序设计，多媒体制作，图形图像制作，办公自动化技术，经济计算机管理，计算机网络，计算机科学与技术，计算机及应用，计算机与信息管理，计算机信息管理，计算机信息应用，计算机软件与理论，电子与计算机工程，计算机软件，信息管理与信息系统，经济管理与计算机，网络监察，网络与新媒体，新媒体与信息网络,信息与计算科学,信息工程，电子信息科学与技术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  <w:t>，数字媒体技术，空间信息与数字技术，数据科学与大数据技术，网络空间安全，数字媒体艺术，新媒体技术，虚拟现实技术，动画。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2" w:hRule="atLeast"/>
        </w:trPr>
        <w:tc>
          <w:tcPr>
            <w:tcW w:w="828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丰宁职教中心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智能设备运行与维护专业教师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0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电气自动化设备安装与维修，机电与电器技术，机电一体化，电气自动化，电气设备安装与维修，机电工程，电气工程与自动化，电子科学与技术，机电技术教育，电子封装技术，机械设计制造及自动化，集成电路设计与集成系统，电磁场与无线电技术，电子与计算机工程，机械电子工程，应用电子技术教育，电子信息科学与技术，电子信息技术及仪器，微机电系统工程，应用物理学，机电技术教育，电气技术教育，应用电子技术教育，,机械电子工程,工业设计，机电技术教育，机电一体化工程，机电一体化技术，机械电子工程，电子信息技术及仪器，电气工程及其自动化，电气工程与智能控制，电气工程与自动化，电气信息工程，电气技术教育，电机电器智能化，电子信息技术及仪器，智能电网信息工程，电气信息工程，电子信息工程，电子科学与技术，微电子科学与工程，光电信息科学与工程，电子封装技术，集成电路设计与集成系统，电磁场与无线技术，电子信息科学与技术，应用电子技术教育，微电子学，微电子制造工程，微电子材料与器件,光电子技术科学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3" w:hRule="atLeast"/>
        </w:trPr>
        <w:tc>
          <w:tcPr>
            <w:tcW w:w="828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丰宁职教中心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园林技术专业教师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020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作物生产技术，种子生产与经营，设施农业与装备，现代农业技术，生态农业技术，园艺技术，植物保护与检疫技术，园林工程技术，园林技术，环境艺术设计，植物保护，园林绿化工程技术，果树栽培技术，林学，森林资源保护与游憩，木材科学与工程，农业资源与环境，草业科学，森林工程，园艺，园林专业，应用生物科学，农艺教育，园艺教育，景观学，生物技术，生物信息学，农林经济管理，风景园林，生物工程，生物系统工程，植物科学与技术，种子科学与工程，生物科学，农艺教育，园艺教育，应用生物教育，农产品储运与加工教育，生物科学，生物技术，生物信息学，生物科学与生物技术，植物生物技术，生物资源科学，生物工程，生物资源科学，生态学，植物保护，植物科学与技术，种子科学与工程，设施农业科学与工程，果树，观赏园艺，植物保护，土壤与农业化学，野生植物资源开发与利用，经济林，风景园林，林木生产教育，林学教育，农林经济管理，农业经营管理教育，环境工程，环境科学与工程，农业环境保护，环境监测，环境规划与管理，生态学，资源环境科学，环境科学，环境生态工程，环保设备工程，资源科学与工程，景观设计，园林景观设计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28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丰宁职教中心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物流服务与管理专业教师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0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物流管理，物流工程，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  <w:t>供应链管理，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工商管理，市场营销，电子商务，人力资源管理，采购管理，市场营销教育，电子商务及法律，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  <w:t>跨境电子商务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,国际经济与贸易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>贸易经济。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828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丰宁职教中心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汽车运用与维修专业教师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20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汽车制造与装配技术，汽车检测与维修技术，汽车电子技术，汽车技术服务与营销，汽车运用与维修，汽车营销与维修，农业机械应用技术，汽车运用工程，汽车服务工程，车辆工程，智能车辆工程，汽车维修工程教育，新能源汽车工程专业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828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丰宁职教中心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旅游服务与管理专业教师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20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旅游管理，酒店管理，会展经济与管理，旅游管理与服务教育，航空服务艺术与管理。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828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丰宁职教中心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建筑工程施工专业教师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20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土木工程，建筑学，城乡规划，风景园林，智慧建筑与建造，历史建筑保护工程，人居环境科学与技术，城市设计，建筑环境与能源应用工程，给排水科学与工程，建筑电气与智能化，城市地下空间工程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  <w:t>，道路桥梁与渡河工程，铁道工程，智能建造，土木、水利与海洋工程，土木、水利与交通工程。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</w:trPr>
        <w:tc>
          <w:tcPr>
            <w:tcW w:w="828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丰宁职教中心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机械加工技术专业教师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020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  <w:t>机械工程、机械设计制造及其自动化、材料成型及控制工程、机械电子工程、工业设计、过程装备与控制工程、车辆工程、汽车服务工程、机械工艺技术、微机电系统工程、机电技术教育、汽车维修工程教育、智能制造工程、智能车辆工程、仿生科学与工程、新能源汽车工程、增材制造工程、智能交互设计、应急装备技术与工程、机械设计、机械制造、测量技术与仪器。</w:t>
            </w:r>
          </w:p>
        </w:tc>
      </w:tr>
    </w:tbl>
    <w:p>
      <w:pPr>
        <w:rPr>
          <w:rFonts w:hint="eastAsia" w:ascii="仿宋" w:hAnsi="仿宋" w:eastAsia="仿宋"/>
          <w:color w:val="000000"/>
          <w:sz w:val="18"/>
          <w:szCs w:val="18"/>
        </w:rPr>
        <w:sectPr>
          <w:pgSz w:w="16838" w:h="11906" w:orient="landscape"/>
          <w:pgMar w:top="1418" w:right="1440" w:bottom="1418" w:left="1440" w:header="851" w:footer="992" w:gutter="0"/>
          <w:cols w:space="425" w:num="1"/>
          <w:docGrid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mNzFlOTRmNWY4MjBiN2FjODM2OTdjNWJmZjlkODgifQ=="/>
  </w:docVars>
  <w:rsids>
    <w:rsidRoot w:val="5BC336BB"/>
    <w:rsid w:val="5BC336BB"/>
    <w:rsid w:val="6630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1659</Words>
  <Characters>1659</Characters>
  <Lines>0</Lines>
  <Paragraphs>0</Paragraphs>
  <TotalTime>0</TotalTime>
  <ScaleCrop>false</ScaleCrop>
  <LinksUpToDate>false</LinksUpToDate>
  <CharactersWithSpaces>1659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2022-07-22T02:22:00Z</dcterms:created>
  <dc:creator>时生</dc:creator>
  <cp:lastModifiedBy>HP</cp:lastModifiedBy>
  <dcterms:modified xsi:type="dcterms:W3CDTF">2022-07-22T07:38:01Z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3EE0E5FD76184BF4AEA24723F6D1F215</vt:lpwstr>
  </property>
</Properties>
</file>