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ascii="仿宋_GB2312" w:eastAsia="仿宋_GB2312" w:cs="仿宋_GB2312"/>
          <w:sz w:val="30"/>
          <w:szCs w:val="30"/>
        </w:rPr>
        <w:t>附件</w:t>
      </w:r>
      <w:r>
        <w:rPr>
          <w:rFonts w:hint="default" w:ascii="仿宋_GB2312" w:eastAsia="仿宋_GB2312" w:cs="仿宋_GB2312"/>
          <w:sz w:val="30"/>
          <w:szCs w:val="30"/>
        </w:rPr>
        <w:t>1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458"/>
        <w:gridCol w:w="458"/>
        <w:gridCol w:w="458"/>
        <w:gridCol w:w="458"/>
        <w:gridCol w:w="795"/>
        <w:gridCol w:w="619"/>
        <w:gridCol w:w="619"/>
        <w:gridCol w:w="443"/>
        <w:gridCol w:w="3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  <w:t>2022年宜昌市夷陵中学急需紧缺人才引进岗位需求目录及职数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引才单位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单位性质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需求人数（人）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学历及其他要求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引才层次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用人单位联系方式及邮箱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主管部门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宜昌市教育局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宜昌市夷陵中学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事业单位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语言学及应用语言学，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汉语言文字学，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中国古代文学，中国现当代文学，文学阅读与文学教育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 xml:space="preserve">硕士研究生，1987年1月1日及以后出生，具有高中及以上学段教师资格证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杨  帆            0717—6777501 77243485@qq.com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马列主义理论类、政治学类、教育学类与岗位学科教学对应的专业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 xml:space="preserve">硕士研究生，1987年1月1日及以后出生，具有高中及以上学段教师资格证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物理学类，教育学类与岗位学科教学对应的专业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 xml:space="preserve">硕士研究生，1987年1月1日及以后出生，具有高中及以上学段教师资格证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历史教师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中国古代史，中国近现代史，世界史，中国史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 xml:space="preserve">硕士研究生，1987年1月1日及以后出生，具有高中及以上学段教师资格证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</w:rPr>
              <w:t>急需紧缺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ZjMjU4NmUxOWJlNThmYWE0M2VjNjE1NmYwOTEifQ=="/>
  </w:docVars>
  <w:rsids>
    <w:rsidRoot w:val="00000000"/>
    <w:rsid w:val="3C2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2022-09-22T09:21:58Z</dcterms:created>
  <dc:creator>lenovo</dc:creator>
  <cp:lastModifiedBy>lizhiyi.dreamer</cp:lastModifiedBy>
  <dcterms:modified xsi:type="dcterms:W3CDTF">2022-09-22T09:22:19Z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EFB5B525D8C94B96B63B4EFDE32D6781</vt:lpwstr>
  </property>
</Properties>
</file>