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0"/>
          <w:highlight w:val="none"/>
          <w:lang w:val="en-US" w:eastAsia="zh-CN"/>
        </w:rPr>
        <w:t>馆陶县2023年博硕引才补录岗位需求表</w:t>
      </w:r>
      <w:bookmarkEnd w:id="0"/>
    </w:p>
    <w:tbl>
      <w:tblPr>
        <w:tblStyle w:val="3"/>
        <w:tblW w:w="13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484"/>
        <w:gridCol w:w="1244"/>
        <w:gridCol w:w="2534"/>
        <w:gridCol w:w="1637"/>
        <w:gridCol w:w="1187"/>
        <w:gridCol w:w="189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用人单位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位名称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其他条件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薪酬待遇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馆陶县第二中学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语文、数学、物理、化学、生物、历史、地理、政治、英语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须具有相应学科的高中教师资格证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馆陶县人民医院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医生2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科室主任待遇；5-8万元购房补贴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</w:tbl>
    <w:p/>
    <w:sectPr>
      <w:pgSz w:w="16838" w:h="11906" w:orient="landscape"/>
      <w:pgMar w:top="1644" w:right="1701" w:bottom="164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A61"/>
    <w:rsid w:val="155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a15</cp:lastModifiedBy>
  <dcterms:modified xsi:type="dcterms:W3CDTF">2023-09-21T01:58:44Z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