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越州中学2024年新教师招聘公告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越州中学创建于2002年8月，是直属于绍兴市教育局的公办普通高中，现为浙江省二级普通高中特色示范学校。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学校地处国家级经济技术开发区</w:t>
      </w:r>
      <w:r>
        <w:rPr>
          <w:rFonts w:hint="eastAsia" w:ascii="微软雅黑" w:hAnsi="微软雅黑" w:eastAsia="微软雅黑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袍江新区核心，交通便利，现有54个普高教学班，国际部3个教学班，在校学生2400余人，教职工250余人。学校秉承“追求卓越”的校训，先后被评为全国和谐校园先进学校、首届中国当代特色学校、浙江省文明单位、省历史学科基地学校、省首批艺术教育实验学校、省心理健康教育示范点，也是美国佛蒙特州林顿学术高中绍兴校区、美国加州大学欧文校区附属中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现因学校事业发展需要，决定面向2024年全国高校优秀应届毕业生公开招聘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财政全额拨款事业编制高中教师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2名。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 w:themeColor="text1"/>
          <w:sz w:val="32"/>
          <w:szCs w:val="32"/>
          <w:lang w:val="en"/>
        </w:rPr>
        <w:t>二、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招聘的对象和条件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普通高校2024年硕士及以上应届毕业生（含国内普通高校2024年毕业并取得学历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证书的人员；国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1.忠诚党的教育事业，品行端正，遵纪守法，身心健康。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2.具备与招聘岗位相一致的专业水平条件。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3.具有教师的基本素质和教育教学潜能。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4.持有与招聘岗位一致的教师资格证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（可聘用前取得）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 w:themeColor="text1"/>
          <w:sz w:val="32"/>
          <w:szCs w:val="32"/>
          <w:lang w:val="en"/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招聘计划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本次计划招聘教师2人。具体如下：</w:t>
      </w:r>
    </w:p>
    <w:p>
      <w:pPr>
        <w:spacing w:line="500" w:lineRule="exac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</w:p>
    <w:tbl>
      <w:tblPr>
        <w:tblStyle w:val="7"/>
        <w:tblpPr w:leftFromText="180" w:rightFromText="180" w:vertAnchor="text" w:horzAnchor="page" w:tblpX="1825" w:tblpY="37"/>
        <w:tblOverlap w:val="never"/>
        <w:tblW w:w="85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35"/>
        <w:gridCol w:w="3563"/>
        <w:gridCol w:w="2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计划数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本科和研究生阶段专业：哲学01、经济学02、法学03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本科及硕士研究生阶段专业均需符合。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  <w:t>境外专业名称与专业目录不一致的，相近相似专业具体由招聘单位审定。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体育专业方向为足球。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本科阶段专业：体育教育（040201）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运动训练（040202K）。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硕士研究生阶段专业：体育学（0403）</w:t>
            </w:r>
          </w:p>
        </w:tc>
        <w:tc>
          <w:tcPr>
            <w:tcW w:w="2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四、招聘办法及程序</w:t>
      </w:r>
    </w:p>
    <w:p>
      <w:pPr>
        <w:spacing w:line="560" w:lineRule="exact"/>
        <w:ind w:firstLine="629" w:firstLineChars="196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hint="eastAsia" w:ascii="楷体_GB2312" w:eastAsia="楷体_GB2312"/>
          <w:b/>
          <w:sz w:val="32"/>
          <w:szCs w:val="32"/>
        </w:rPr>
        <w:t>报名和资格审查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采用现场报名或网上报名方式。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现场报名及网上报名时间为：2023年9月22日-10月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地点：绍兴市越城区袍中北路8号越州中学行政楼</w:t>
      </w:r>
      <w:r>
        <w:rPr>
          <w:rFonts w:hint="eastAsia" w:ascii="华文仿宋" w:hAnsi="华文仿宋" w:eastAsia="华文仿宋" w:cs="微软雅黑"/>
          <w:sz w:val="32"/>
          <w:szCs w:val="32"/>
        </w:rPr>
        <w:t>四</w:t>
      </w:r>
      <w:r>
        <w:rPr>
          <w:rFonts w:hint="eastAsia" w:ascii="华文仿宋" w:hAnsi="华文仿宋" w:eastAsia="华文仿宋" w:cs="___WRD_EMBED_SUB_45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党政办（一）。具体方式为：下载并填写“越州中学2024年新教师招聘报名表”（附件）一式两份。报名者持“报名表”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、教师资格证（可聘用前取得）；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的原件和一寸免冠近照1张到现场确认资格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网上报名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方式的，请将“报名表”、本人身份证、教师资格证书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（可聘用前取得）；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的原件扫描件和一寸免冠电子照片，以压缩文件形式发送至学校邮箱(727171138@qq.com)，邮件名称为“报考学科＋姓名”。报名材料提交不完整的，资格审核不予通过。现场确认时，须提供上述所有材料的原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学校对所有应聘人员进行资格条件审查，确定入围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人员名单。入围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人员与招聘人数不低于3:1（如低于3:1，则核减或取消岗位招聘计划）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2023年10月1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日17:00前，在学校官方网站公布入围人员名单。</w:t>
      </w:r>
    </w:p>
    <w:p>
      <w:pPr>
        <w:spacing w:line="560" w:lineRule="exact"/>
        <w:ind w:firstLine="642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2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考试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地点：越州中学内。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形式与内容：由学校组织。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政治学科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由学校组织实施，在校内进行。主要考察和测评应聘者的教育教学实际能力(包括专业知识、课堂教学、操作技能等)。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（1）教学能力测试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采用模拟上课的方式，主要考核课堂教学能力。考生根据抽签教学内容作40分钟准备，模拟上课10分钟。此轮测试得分60分以下人员不得进入下一环节。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（2）专业理论水平考核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主要考核个人专业综合能力。提问面谈交流10分钟。此轮测试得分60分以下人员不得进入下一环节。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（3）分值设置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教学能力测试满分为100分，以50%计入总分，保留小数点后两位。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专业理论水平考核满分为100分，以50%计入总分，保留小数点后两位。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总分=教学能力测试分×50%+专业理论水平考核分×50%，保留小数点后两位。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如出现总分相同人数超过招聘计划，由教学能力测试得分高者录取。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体育学科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考试由学校组织，先进行专业能力测试，后进行教学能力测试。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（1）专业能力测试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主要考核个人专业综合能力测试：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田径、球类（足球）、体操及专项展示。此轮测试得分60分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以下人员不得进入下一环节。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（2）教学能力测试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采用模拟上课的方式，主要考核课堂教学能力。考生根据抽签教学内容作40分钟准备，模拟上课10分钟，再面谈交流3分钟。此轮测试得分60分以下人员不得进入下一环节。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（3）分值设置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①专业能力测试满分为100分，以50%计入总分，保留小数点后两位。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②教学能力测试满分为100分，以50%计入总分，保留小数点后两位。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总分=专业能力测试分×50%+教学能力测试分×50%，保留小数点后两位。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如出现总分相同人数超过招聘计划，由专业能力测试得分高者录取。 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3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hint="eastAsia" w:ascii="楷体_GB2312" w:eastAsia="楷体_GB2312"/>
          <w:b/>
          <w:sz w:val="32"/>
          <w:szCs w:val="32"/>
        </w:rPr>
        <w:t>体检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（1）公布参加体检人员名单。根据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hint="eastAsia" w:ascii="楷体_GB2312" w:eastAsia="楷体_GB2312"/>
          <w:b/>
          <w:sz w:val="32"/>
          <w:szCs w:val="32"/>
        </w:rPr>
        <w:t>考察</w:t>
      </w:r>
    </w:p>
    <w:p>
      <w:pPr>
        <w:pStyle w:val="6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考察工作由学校参照《公务员录用考察办法（试行）》规定执行，考察中发现不符合招聘要求的，取消聘用资格，缺额不再增补。考察合格，进入公示程序。考察后放弃，缺额不再增补。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5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hint="eastAsia" w:ascii="楷体_GB2312" w:eastAsia="楷体_GB2312"/>
          <w:b/>
          <w:sz w:val="32"/>
          <w:szCs w:val="32"/>
        </w:rPr>
        <w:t>公示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6</w:t>
      </w:r>
      <w:r>
        <w:rPr>
          <w:rFonts w:ascii="楷体_GB2312" w:eastAsia="楷体_GB2312"/>
          <w:b/>
          <w:sz w:val="32"/>
          <w:szCs w:val="32"/>
        </w:rPr>
        <w:t>.</w:t>
      </w:r>
      <w:r>
        <w:rPr>
          <w:rFonts w:hint="eastAsia" w:ascii="楷体_GB2312" w:eastAsia="楷体_GB2312"/>
          <w:b/>
          <w:sz w:val="32"/>
          <w:szCs w:val="32"/>
        </w:rPr>
        <w:t>聘用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2024年7月31日之前须持毕业证书、学位证书、相应岗位的教师资格证报到办理入职手续（国&lt;境&gt;外毕业生持国家教育部中国留学服务中心学历、学位认证证书）。逾期未取得上述证书或不报到者视作自动放弃，不再递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入职后，按规定实行试用期制度。试用期包括在聘用合同期限内。试用期满考核合格的，予以正式聘用；考核不合格的，取消聘用。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其他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1.学校成立教师招聘工作监督小组，进行全程监督，同时接受市纪委市监委驻市教育局纪检监察组、市人力社保局、市教育局的监督，对违反招考纪律人员，按有关规定严肃处理。监督电话：0575-88139686。</w:t>
      </w:r>
    </w:p>
    <w:p>
      <w:pPr>
        <w:widowControl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2.资格审查贯穿招聘全过程。凡大学期间受过党纪校纪处分的；报到时无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学位证书的；报到时无相应岗位的教师资格证的；聘用人员的人事档案审核后发现提供的相关证件、材料有弄虚作假行为等，不予聘用。已经聘用的取消聘用资格，缺额不再增补。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3.聘用后执行服务期制度，新聘用人员在本校服务年限未满五年的不得申请调离。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34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符合绍兴市人才招引政策的高层次人才享受相应人才奖励。具体政策以《关于加快建设新时代“名士之乡”人才高地的若干政策实施细则》（绍市委人领〔2023〕3号）为准。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5.其他未</w:t>
      </w:r>
      <w:r>
        <w:rPr>
          <w:rFonts w:hint="eastAsia" w:ascii="仿宋_GB2312" w:hAnsi="仿宋_GB2312" w:eastAsia="仿宋_GB2312" w:cs="仿宋_GB2312"/>
          <w:sz w:val="32"/>
          <w:szCs w:val="32"/>
        </w:rPr>
        <w:t>尽事宜由绍兴市教育局教师招聘工作领导小组统一解释。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6.联系方式：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学校网址：http://www.zjsyzzx.cn/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联系电话：0575-88133601（堵老师）</w:t>
      </w:r>
    </w:p>
    <w:p>
      <w:pPr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0575-88133602（陈老师）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越州中学</w:t>
      </w:r>
    </w:p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2023年9月21日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附件：《越州中学2024年新教师招聘报名表》</w:t>
      </w:r>
    </w:p>
    <w:tbl>
      <w:tblPr>
        <w:tblStyle w:val="7"/>
        <w:tblW w:w="98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00"/>
        <w:gridCol w:w="1110"/>
        <w:gridCol w:w="1155"/>
        <w:gridCol w:w="1335"/>
        <w:gridCol w:w="1155"/>
        <w:gridCol w:w="124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越州中学2024年新教师招聘报名表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生源地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毕业高校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教师资格证类型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时间起止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高中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本科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研究生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86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color w:val="22222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有何特长及奖惩情况</w:t>
            </w:r>
          </w:p>
        </w:tc>
        <w:tc>
          <w:tcPr>
            <w:tcW w:w="86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申明</w:t>
            </w:r>
          </w:p>
        </w:tc>
        <w:tc>
          <w:tcPr>
            <w:tcW w:w="864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本表所填写的内容准确无误，所提交的资料真实有效且符合相关要求，如有虚假，由此产生的一切后果由本人承担。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报名人签名（手写）：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         报名日期：   年    月   日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___WRD_EMBED_SUB_45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F3240"/>
    <w:multiLevelType w:val="singleLevel"/>
    <w:tmpl w:val="F3FF32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97DDDE7"/>
    <w:multiLevelType w:val="singleLevel"/>
    <w:tmpl w:val="F97DDDE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EyNzA0Yjg3ZjliZDQ1MjIyNzNmNGMyNmNkZDc1YTEifQ=="/>
  </w:docVars>
  <w:rsids>
    <w:rsidRoot w:val="5AB5630B"/>
    <w:rsid w:val="000765A9"/>
    <w:rsid w:val="000B14C8"/>
    <w:rsid w:val="0014585A"/>
    <w:rsid w:val="00195376"/>
    <w:rsid w:val="001C0783"/>
    <w:rsid w:val="001C2900"/>
    <w:rsid w:val="001F4319"/>
    <w:rsid w:val="00205DEF"/>
    <w:rsid w:val="002326A8"/>
    <w:rsid w:val="002378C5"/>
    <w:rsid w:val="002616AB"/>
    <w:rsid w:val="002B55BA"/>
    <w:rsid w:val="0030297C"/>
    <w:rsid w:val="0031286B"/>
    <w:rsid w:val="00334E12"/>
    <w:rsid w:val="00343AAA"/>
    <w:rsid w:val="00353575"/>
    <w:rsid w:val="003F1427"/>
    <w:rsid w:val="00410D69"/>
    <w:rsid w:val="0041517B"/>
    <w:rsid w:val="00430546"/>
    <w:rsid w:val="004314DC"/>
    <w:rsid w:val="004318A1"/>
    <w:rsid w:val="00482FEA"/>
    <w:rsid w:val="00491E7E"/>
    <w:rsid w:val="00493950"/>
    <w:rsid w:val="00496AA8"/>
    <w:rsid w:val="004A35DD"/>
    <w:rsid w:val="004E0F3E"/>
    <w:rsid w:val="0057776E"/>
    <w:rsid w:val="0058220E"/>
    <w:rsid w:val="005C34FC"/>
    <w:rsid w:val="005F3DB5"/>
    <w:rsid w:val="00612E21"/>
    <w:rsid w:val="00627622"/>
    <w:rsid w:val="006463BE"/>
    <w:rsid w:val="0067555F"/>
    <w:rsid w:val="006A18E1"/>
    <w:rsid w:val="006A1A53"/>
    <w:rsid w:val="006A38D1"/>
    <w:rsid w:val="00786ED8"/>
    <w:rsid w:val="007E2CB5"/>
    <w:rsid w:val="00806905"/>
    <w:rsid w:val="0081002E"/>
    <w:rsid w:val="00814CFC"/>
    <w:rsid w:val="00826CB7"/>
    <w:rsid w:val="008345C3"/>
    <w:rsid w:val="00873221"/>
    <w:rsid w:val="008B25FA"/>
    <w:rsid w:val="00902F01"/>
    <w:rsid w:val="00950B27"/>
    <w:rsid w:val="00980DF9"/>
    <w:rsid w:val="009B6235"/>
    <w:rsid w:val="00A04487"/>
    <w:rsid w:val="00A21436"/>
    <w:rsid w:val="00A36B17"/>
    <w:rsid w:val="00A96B88"/>
    <w:rsid w:val="00AD710D"/>
    <w:rsid w:val="00B06830"/>
    <w:rsid w:val="00B6308A"/>
    <w:rsid w:val="00B630B4"/>
    <w:rsid w:val="00B74554"/>
    <w:rsid w:val="00B8413E"/>
    <w:rsid w:val="00B97B0A"/>
    <w:rsid w:val="00BB7375"/>
    <w:rsid w:val="00BF5E71"/>
    <w:rsid w:val="00C10121"/>
    <w:rsid w:val="00C119A1"/>
    <w:rsid w:val="00C324F4"/>
    <w:rsid w:val="00C64BBF"/>
    <w:rsid w:val="00C74543"/>
    <w:rsid w:val="00CA20BF"/>
    <w:rsid w:val="00CB0C77"/>
    <w:rsid w:val="00CB7E55"/>
    <w:rsid w:val="00D25FBA"/>
    <w:rsid w:val="00D44561"/>
    <w:rsid w:val="00E74515"/>
    <w:rsid w:val="00F177FE"/>
    <w:rsid w:val="00F62F9B"/>
    <w:rsid w:val="00F73BA1"/>
    <w:rsid w:val="00F95A73"/>
    <w:rsid w:val="00FC2C4E"/>
    <w:rsid w:val="00FE2CE7"/>
    <w:rsid w:val="149B2357"/>
    <w:rsid w:val="16113A6D"/>
    <w:rsid w:val="1BFF43AF"/>
    <w:rsid w:val="27C446DC"/>
    <w:rsid w:val="280B47C0"/>
    <w:rsid w:val="2E9510EF"/>
    <w:rsid w:val="32733AF0"/>
    <w:rsid w:val="32BFF6A8"/>
    <w:rsid w:val="3ADB91AF"/>
    <w:rsid w:val="3D745150"/>
    <w:rsid w:val="3DBF9C9E"/>
    <w:rsid w:val="3DFDAC1D"/>
    <w:rsid w:val="442726DA"/>
    <w:rsid w:val="49017C37"/>
    <w:rsid w:val="4A5D8B44"/>
    <w:rsid w:val="54284994"/>
    <w:rsid w:val="57DF712F"/>
    <w:rsid w:val="595F44D5"/>
    <w:rsid w:val="5AB07811"/>
    <w:rsid w:val="5AB5630B"/>
    <w:rsid w:val="5CDE96BE"/>
    <w:rsid w:val="5D45A7D7"/>
    <w:rsid w:val="5DFE9096"/>
    <w:rsid w:val="5EEFFCB4"/>
    <w:rsid w:val="5FB9489F"/>
    <w:rsid w:val="61F9DBD3"/>
    <w:rsid w:val="673536E9"/>
    <w:rsid w:val="68DC050C"/>
    <w:rsid w:val="6BA647E8"/>
    <w:rsid w:val="6BAF2517"/>
    <w:rsid w:val="6BBBB6E2"/>
    <w:rsid w:val="6BCF4C60"/>
    <w:rsid w:val="6CAE6E51"/>
    <w:rsid w:val="6F61FBA2"/>
    <w:rsid w:val="6FD7A6D5"/>
    <w:rsid w:val="6FEF9C69"/>
    <w:rsid w:val="727BC862"/>
    <w:rsid w:val="72B8B00E"/>
    <w:rsid w:val="73B6B6B0"/>
    <w:rsid w:val="76A11056"/>
    <w:rsid w:val="76FDC3B3"/>
    <w:rsid w:val="77F7259A"/>
    <w:rsid w:val="77F97BE5"/>
    <w:rsid w:val="77FAF523"/>
    <w:rsid w:val="77FDD2E7"/>
    <w:rsid w:val="77FE1932"/>
    <w:rsid w:val="7BC69319"/>
    <w:rsid w:val="7DFFE35C"/>
    <w:rsid w:val="7ECFCA2B"/>
    <w:rsid w:val="7EFFFF75"/>
    <w:rsid w:val="7F7FCE19"/>
    <w:rsid w:val="7F9785A8"/>
    <w:rsid w:val="7FBC9D6D"/>
    <w:rsid w:val="7FCE5886"/>
    <w:rsid w:val="7FDC04BF"/>
    <w:rsid w:val="7FDE0A5A"/>
    <w:rsid w:val="7FFDC9EF"/>
    <w:rsid w:val="9AFEBDDC"/>
    <w:rsid w:val="9EE2B9F4"/>
    <w:rsid w:val="9F37806E"/>
    <w:rsid w:val="9FAFF5D0"/>
    <w:rsid w:val="A7F505DA"/>
    <w:rsid w:val="AF3EA26A"/>
    <w:rsid w:val="AFE4457D"/>
    <w:rsid w:val="BFFEA162"/>
    <w:rsid w:val="BFFF2A5B"/>
    <w:rsid w:val="CBBFF051"/>
    <w:rsid w:val="CF391543"/>
    <w:rsid w:val="D1BF2071"/>
    <w:rsid w:val="D777C9A1"/>
    <w:rsid w:val="D7FEDD99"/>
    <w:rsid w:val="DCBFB782"/>
    <w:rsid w:val="DD4E6E79"/>
    <w:rsid w:val="DD77E471"/>
    <w:rsid w:val="DE3E4B12"/>
    <w:rsid w:val="DEAE7DF7"/>
    <w:rsid w:val="E46F842B"/>
    <w:rsid w:val="E6A7F169"/>
    <w:rsid w:val="E79E83D4"/>
    <w:rsid w:val="EB6D2C1B"/>
    <w:rsid w:val="EDCE1E03"/>
    <w:rsid w:val="EDEB32F7"/>
    <w:rsid w:val="EF2D30AF"/>
    <w:rsid w:val="EFD380F4"/>
    <w:rsid w:val="F6CF09E5"/>
    <w:rsid w:val="F7776277"/>
    <w:rsid w:val="F7DEAD7F"/>
    <w:rsid w:val="F7DFA7F7"/>
    <w:rsid w:val="F7FC991B"/>
    <w:rsid w:val="FCFFD34E"/>
    <w:rsid w:val="FDEF5718"/>
    <w:rsid w:val="FEDAE9D1"/>
    <w:rsid w:val="FEEE024D"/>
    <w:rsid w:val="FFED13E9"/>
    <w:rsid w:val="FFFC2BE5"/>
    <w:rsid w:val="FFFF57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2">
    <w:name w:val="页眉 字符"/>
    <w:basedOn w:val="9"/>
    <w:link w:val="5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4">
    <w:name w:val="font21"/>
    <w:basedOn w:val="9"/>
    <w:qFormat/>
    <w:uiPriority w:val="0"/>
    <w:rPr>
      <w:rFonts w:hint="eastAsia" w:ascii="华文仿宋" w:hAnsi="华文仿宋" w:eastAsia="华文仿宋"/>
      <w:color w:val="000000"/>
      <w:sz w:val="24"/>
      <w:szCs w:val="24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楷体" w:hAnsi="楷体" w:eastAsia="楷体"/>
      <w:color w:val="000000"/>
      <w:sz w:val="22"/>
      <w:szCs w:val="22"/>
      <w:u w:val="none"/>
    </w:rPr>
  </w:style>
  <w:style w:type="character" w:customStyle="1" w:styleId="18">
    <w:name w:val="日期 字符"/>
    <w:basedOn w:val="9"/>
    <w:link w:val="3"/>
    <w:qFormat/>
    <w:uiPriority w:val="0"/>
    <w:rPr>
      <w:rFonts w:eastAsiaTheme="minor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588</Words>
  <Characters>3354</Characters>
  <Lines>27</Lines>
  <Paragraphs>7</Paragraphs>
  <TotalTime>0</TotalTime>
  <ScaleCrop>false</ScaleCrop>
  <LinksUpToDate>false</LinksUpToDate>
  <CharactersWithSpaces>3935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2023-06-07T04:16:00Z</dcterms:created>
  <dc:creator>草木风</dc:creator>
  <cp:lastModifiedBy>user</cp:lastModifiedBy>
  <dcterms:modified xsi:type="dcterms:W3CDTF">2023-09-21T13:13:34Z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