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55"/>
        <w:gridCol w:w="855"/>
        <w:gridCol w:w="1725"/>
        <w:gridCol w:w="810"/>
        <w:gridCol w:w="840"/>
        <w:gridCol w:w="855"/>
        <w:gridCol w:w="16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43"/>
                <w:szCs w:val="43"/>
                <w:bdr w:val="none" w:color="auto" w:sz="0" w:space="0"/>
                <w:vertAlign w:val="baseline"/>
              </w:rPr>
              <w:t>襄阳市第二十四中学2024年度公开招聘紧缺高层次专业人才岗位一览表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43"/>
                <w:szCs w:val="43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人才数量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其它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5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襄阳市第二十四中学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高中化学教师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基础化学、无机化学、分析化学、有机化学、物理化学(化学物理)、农药学、应用化学、生物化学、高分子化学与物理、课程与教学论（化学）、学科教学（化学）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35周岁及以下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（1989年1月1日及以后出生）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专业对口,研究生为本专业，教师资格证是相应学段相应学科。身体健康，具备担任教师的身体条件，无传染性疾病，心理素质较好，无精神病史。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襄阳市第二十四中学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高中美术教师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  <w:vertAlign w:val="baseline"/>
              </w:rPr>
              <w:t>美术学、设计学、美术、艺术设计、学科教学（美术）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35周岁及以下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（1989年1月1日及以后出生）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0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专业对口,研究生为本专业，教师资格证是相应学段相应学科。身体健康，具备担任教师的身体条件，无传染性疾病，心理素质较好，无精神病史。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07582B5E"/>
    <w:rsid w:val="075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2024-03-26T00:50:00Z</dcterms:created>
  <dc:creator>水无鱼</dc:creator>
  <cp:lastModifiedBy>水无鱼</cp:lastModifiedBy>
  <dcterms:modified xsi:type="dcterms:W3CDTF">2024-03-26T05:46:30Z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DC21DB45ED2F43A6ACAC521559142DC8_11</vt:lpwstr>
  </property>
</Properties>
</file>