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年嘉善县招聘优秀毕业生报名表</w:t>
      </w:r>
    </w:p>
    <w:tbl>
      <w:tblPr>
        <w:tblStyle w:val="4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.09—202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1.普通高校 2024届硕士研究生及以上毕业生，同时具备全日制普通高校大学本科学历及学位。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2.普通高校2024届本科毕业生，具备相应学位。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本人获中华人民共和国职业技能大赛、全国技工院校技能大赛、全国数控技能大赛等经人力资源和社会保障部备案的国家I类大赛相关专业国赛前10名或全国职业院校技能大赛相关专业国赛三等奖及以上。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  <w:lang w:eastAsia="zh-CN"/>
              </w:rPr>
              <w:t>本人获省级技术能手、省级工匠、省级杰出工匠、省级首席技师、全国技术能手之一。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  <w:lang w:eastAsia="zh-CN"/>
              </w:rPr>
              <w:t>本人为世界技能大赛相关专业国家集训选手。</w:t>
            </w: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</w:t>
            </w: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3955"/>
    <w:rsid w:val="1D9D3CB4"/>
    <w:rsid w:val="2C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/>
    </w:pPr>
    <w:rPr>
      <w:rFonts w:ascii="Times New Roman" w:hAnsi="Times New Roman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2024-04-30T06:22:00Z</dcterms:created>
  <dc:creator>Administrator</dc:creator>
  <cp:lastModifiedBy>Administrator</cp:lastModifiedBy>
  <dcterms:modified xsi:type="dcterms:W3CDTF">2024-05-20T06:19:09Z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90A376FF92D04E61BB17E748ECEBC5D3</vt:lpwstr>
  </property>
</Properties>
</file>