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上饶科技中等专业学校2024年第一批公开招聘编外教师岗位表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539"/>
        <w:gridCol w:w="599"/>
        <w:gridCol w:w="1376"/>
        <w:gridCol w:w="1407"/>
        <w:gridCol w:w="1600"/>
        <w:gridCol w:w="177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Arial" w:hAnsi="Arial" w:cs="Arial"/>
                <w:sz w:val="21"/>
                <w:szCs w:val="21"/>
                <w:bdr w:val="none" w:color="auto" w:sz="0" w:space="0"/>
              </w:rPr>
              <w:t>聘用岗位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聘用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3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年龄（周岁）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政治学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（0302）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具有相应专业中职（高中）及以上教师资格证，研究生学历加4分、中职（高中）高级及以上职称加4分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计算机专业教师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计算机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（0809）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具有相应专业中职（高中）及以上教师资格证，研究生学历加4分、中职（高中）高级及以上职称加4分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电子应用专业教师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电子信息类（0807）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机电技术应用专业教师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机械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（0802）、自动化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（0808）、电子信息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（0807）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音乐专业教师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音乐与舞蹈学类（1302）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教育学类（0401）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汽车运用与维修专业教师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机械类（0802）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机械制造专业教师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机械类（0802）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070"/>
        <w:gridCol w:w="500"/>
        <w:gridCol w:w="1324"/>
        <w:gridCol w:w="1359"/>
        <w:gridCol w:w="1440"/>
        <w:gridCol w:w="1714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语文专业教师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中国语言文学类（0501）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具有相应专业中职（高中）及以上教师资格证，研究生学历或中职（高中）高级及以上职称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数学专业教师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（0701）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具有相应专业中职（高中）及以上教师资格证，研究生学历或中职（高中）高级及以上职称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机电实训教师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数控实训教师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普车实训教师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钳工实训教师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2E210A1"/>
    <w:rsid w:val="72E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2024-06-02T08:18:00Z</dcterms:created>
  <dc:creator>水无鱼</dc:creator>
  <cp:lastModifiedBy>水无鱼</cp:lastModifiedBy>
  <dcterms:modified xsi:type="dcterms:W3CDTF">2024-06-02T08:19:32Z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DD42798AE2AB440899C72243FD18BBD6_11</vt:lpwstr>
  </property>
</Properties>
</file>