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0" w:firstLineChars="0"/>
        <w:jc w:val="center"/>
        <w:rPr>
          <w:rFonts w:ascii="Times New Roman" w:hAnsi="Times New Roman" w:cs="Times New Roman"/>
        </w:rPr>
      </w:pPr>
      <w:bookmarkStart w:id="1" w:name="_GoBack"/>
      <w:bookmarkStart w:id="0" w:name="OLE_LINK1"/>
      <w:r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赴高校选聘参考清单</w:t>
      </w:r>
      <w:bookmarkEnd w:id="0"/>
    </w:p>
    <w:bookmarkEnd w:id="1"/>
    <w:p>
      <w:pPr>
        <w:spacing w:line="600" w:lineRule="exact"/>
        <w:ind w:left="-7" w:right="19" w:rightChars="6" w:firstLine="646" w:firstLineChars="202"/>
        <w:rPr>
          <w:rStyle w:val="5"/>
          <w:rFonts w:hint="eastAsia" w:ascii="黑体" w:hAnsi="仿宋_GB2312" w:eastAsia="黑体" w:cs="仿宋_GB2312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5"/>
          <w:rFonts w:hint="eastAsia" w:ascii="黑体" w:hAnsi="仿宋_GB2312" w:eastAsia="黑体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 xml:space="preserve">一、教育部直属师范大学名单（6所）：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北京师范大学、华东师范大学、华中师范大学、东北师范大学、陕西师范大学、西南大学 </w:t>
      </w:r>
    </w:p>
    <w:p>
      <w:pPr>
        <w:spacing w:line="600" w:lineRule="exact"/>
        <w:ind w:left="-7" w:right="19" w:rightChars="6" w:firstLine="646" w:firstLineChars="202"/>
        <w:rPr>
          <w:rStyle w:val="5"/>
          <w:rFonts w:hint="eastAsia" w:ascii="黑体" w:hAnsi="仿宋_GB2312" w:eastAsia="黑体" w:cs="仿宋_GB2312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5"/>
          <w:rFonts w:hint="default" w:ascii="黑体" w:hAnsi="仿宋_GB2312" w:eastAsia="黑体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 xml:space="preserve">二、 “双一流”建设高校名单：（137所） </w:t>
      </w:r>
    </w:p>
    <w:p>
      <w:pPr>
        <w:keepNext w:val="0"/>
        <w:keepLines w:val="0"/>
        <w:pageBreakBefore w:val="0"/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75" w:firstLineChars="211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 xml:space="preserve">（一）一流大学建设高校（42所）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宋体"/>
          <w:b w:val="0"/>
          <w:bCs w:val="0"/>
          <w:kern w:val="0"/>
          <w:sz w:val="32"/>
          <w:szCs w:val="32"/>
          <w:lang w:val="en-US" w:eastAsia="zh-CN"/>
        </w:rPr>
        <w:t>1.A 类36所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北京大学、中国人民大学、清华大学、北京航空航天大学、北京理工大学、中国农业大学、北京师范大学、中央民族大学、南开大学、天津大学、大连理工大学、吉林大学、哈尔滨工业大 学、复旦大学、同济大学、上海交通大学、华东师范大学、南京 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 </w:t>
      </w:r>
    </w:p>
    <w:p>
      <w:pPr>
        <w:keepNext w:val="0"/>
        <w:keepLines w:val="0"/>
        <w:pageBreakBefore w:val="0"/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75" w:firstLineChars="211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  <w:t xml:space="preserve">2. B 类6所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东北大学、郑州大学、湖南大学、云南大学、西北农林科技大学、新疆大学 </w:t>
      </w:r>
    </w:p>
    <w:p>
      <w:pPr>
        <w:keepNext w:val="0"/>
        <w:keepLines w:val="0"/>
        <w:pageBreakBefore w:val="0"/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75" w:firstLineChars="211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  <w:t xml:space="preserve">（二）一流学科建设高校名单（95所）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Times New Roman" w:hAnsi="Times New Roman" w:cs="Times New Roman"/>
        </w:rPr>
      </w:pPr>
      <w:r>
        <w:rPr>
          <w:rStyle w:val="5"/>
          <w:rFonts w:hint="default" w:ascii="黑体" w:hAnsi="仿宋_GB2312" w:eastAsia="黑体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>三、各省师范大学名单（42所）：</w:t>
      </w:r>
      <w:r>
        <w:rPr>
          <w:rFonts w:hint="default" w:ascii="方正黑体简体" w:hAnsi="方正黑体简体" w:eastAsia="方正黑体简体" w:cs="方正黑体简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南京师范大学、湖南师范大学、华南师范大学、福建师范大学、首都师范大学、浙江师范大学、河南师范大学、江西师范大学、山东师范大学、天津师范大学、西北师范大学、安徽师范大学、上海师范大学、哈尔滨师范大学、河北师范大学、四川师范大学、广西师范大学、江苏师范大学、云南师范大学、杭州师范大学、山西师范大学、重庆师范大学、内蒙古师范大学、辽宁师范大学、曲阜师范大学、沈阳师范大学、海南师范大学、贵州师范大学、新疆师范大学、青海师范大学、吉林师范大学、南宁师范大学、西华师范大学、信阳师范大学、淮北师范大学、安庆师范大学、长春师范大学、湖北师范大学、闽南师范大学、赣南师范大学、阜阳师范大学、伊犁师范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E2747"/>
    <w:rsid w:val="48CE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link w:val="4"/>
    <w:semiHidden/>
    <w:qFormat/>
    <w:uiPriority w:val="0"/>
    <w:rPr>
      <w:rFonts w:eastAsia="仿宋_GB2312"/>
      <w:kern w:val="2"/>
      <w:sz w:val="32"/>
      <w:lang w:val="en-US" w:eastAsia="zh-CN" w:bidi="ar-SA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3"/>
    <w:link w:val="3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styleId="5">
    <w:name w:val="Strong"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2024-12-17T10:07:00Z</dcterms:created>
  <dc:creator>Administrator</dc:creator>
  <cp:lastModifiedBy>Administrator</cp:lastModifiedBy>
  <dcterms:modified xsi:type="dcterms:W3CDTF">2024-12-17T10:09:51Z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