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162C2">
      <w:pPr>
        <w:keepNext w:val="0"/>
        <w:keepLines w:val="0"/>
        <w:pageBreakBefore w:val="0"/>
        <w:kinsoku/>
        <w:wordWrap w:val="0"/>
        <w:overflowPunct/>
        <w:topLinePunct w:val="0"/>
        <w:autoSpaceDE/>
        <w:autoSpaceDN/>
        <w:bidi w:val="0"/>
        <w:adjustRightInd w:val="0"/>
        <w:snapToGrid w:val="0"/>
        <w:spacing w:line="540" w:lineRule="exact"/>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附件3</w:t>
      </w:r>
    </w:p>
    <w:p w14:paraId="39A2A7A0">
      <w:pPr>
        <w:keepNext w:val="0"/>
        <w:keepLines w:val="0"/>
        <w:pageBreakBefore w:val="0"/>
        <w:kinsoku/>
        <w:wordWrap w:val="0"/>
        <w:overflowPunct/>
        <w:topLinePunct w:val="0"/>
        <w:autoSpaceDE/>
        <w:autoSpaceDN/>
        <w:bidi w:val="0"/>
        <w:adjustRightInd w:val="0"/>
        <w:snapToGrid w:val="0"/>
        <w:spacing w:line="540" w:lineRule="exact"/>
        <w:jc w:val="both"/>
        <w:textAlignment w:val="auto"/>
        <w:rPr>
          <w:rFonts w:hint="eastAsia" w:ascii="黑体" w:hAnsi="黑体" w:eastAsia="黑体" w:cs="黑体"/>
          <w:kern w:val="0"/>
          <w:sz w:val="32"/>
          <w:szCs w:val="32"/>
        </w:rPr>
      </w:pPr>
    </w:p>
    <w:p w14:paraId="531C2825">
      <w:pPr>
        <w:keepNext w:val="0"/>
        <w:keepLines w:val="0"/>
        <w:pageBreakBefore w:val="0"/>
        <w:kinsoku/>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 w:val="0"/>
          <w:bCs w:val="0"/>
          <w:color w:val="000000"/>
          <w:spacing w:val="0"/>
          <w:sz w:val="44"/>
          <w:szCs w:val="44"/>
          <w:lang w:eastAsia="zh-CN"/>
        </w:rPr>
      </w:pPr>
      <w:bookmarkStart w:id="0" w:name="_GoBack"/>
      <w:bookmarkEnd w:id="0"/>
      <w:r>
        <w:rPr>
          <w:rFonts w:hint="eastAsia" w:ascii="方正小标宋简体" w:hAnsi="方正小标宋简体" w:eastAsia="方正小标宋简体" w:cs="方正小标宋简体"/>
          <w:b w:val="0"/>
          <w:bCs w:val="0"/>
          <w:color w:val="000000"/>
          <w:spacing w:val="0"/>
          <w:sz w:val="44"/>
          <w:szCs w:val="44"/>
          <w:lang w:eastAsia="zh-CN"/>
        </w:rPr>
        <w:t>报考须知</w:t>
      </w:r>
    </w:p>
    <w:p w14:paraId="00D74BE9">
      <w:pPr>
        <w:keepNext w:val="0"/>
        <w:keepLines w:val="0"/>
        <w:pageBreakBefore w:val="0"/>
        <w:kinsoku/>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 w:val="0"/>
          <w:bCs w:val="0"/>
          <w:color w:val="000000"/>
          <w:spacing w:val="0"/>
          <w:sz w:val="44"/>
          <w:szCs w:val="44"/>
          <w:lang w:eastAsia="zh-CN"/>
        </w:rPr>
      </w:pPr>
    </w:p>
    <w:p w14:paraId="1372CB75">
      <w:pPr>
        <w:keepNext w:val="0"/>
        <w:keepLines w:val="0"/>
        <w:pageBreakBefore w:val="0"/>
        <w:numPr>
          <w:ilvl w:val="0"/>
          <w:numId w:val="1"/>
        </w:numPr>
        <w:kinsoku/>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《报名表》填写要求？</w:t>
      </w:r>
    </w:p>
    <w:p w14:paraId="5A295A66">
      <w:pPr>
        <w:pStyle w:val="2"/>
        <w:keepNext w:val="0"/>
        <w:keepLines w:val="0"/>
        <w:pageBreakBefore w:val="0"/>
        <w:kinsoku/>
        <w:wordWrap w:val="0"/>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报名表</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须按填写说明逐项认真填写，所填内容</w:t>
      </w:r>
      <w:r>
        <w:rPr>
          <w:rFonts w:hint="eastAsia" w:ascii="仿宋" w:hAnsi="仿宋" w:eastAsia="仿宋" w:cs="仿宋"/>
          <w:color w:val="auto"/>
          <w:spacing w:val="0"/>
          <w:kern w:val="0"/>
          <w:sz w:val="32"/>
          <w:szCs w:val="32"/>
          <w:highlight w:val="none"/>
          <w:lang w:val="en-US" w:eastAsia="zh-CN"/>
        </w:rPr>
        <w:t>应当真实、准确、完整</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lang w:val="en-US" w:eastAsia="zh-CN"/>
        </w:rPr>
        <w:t>并</w:t>
      </w:r>
      <w:r>
        <w:rPr>
          <w:rFonts w:hint="eastAsia" w:ascii="仿宋" w:hAnsi="仿宋" w:eastAsia="仿宋" w:cs="仿宋"/>
          <w:b w:val="0"/>
          <w:bCs/>
          <w:spacing w:val="0"/>
          <w:sz w:val="32"/>
          <w:szCs w:val="32"/>
        </w:rPr>
        <w:t>统一用A4纸</w:t>
      </w:r>
      <w:r>
        <w:rPr>
          <w:rFonts w:hint="eastAsia" w:ascii="仿宋" w:hAnsi="仿宋" w:eastAsia="仿宋" w:cs="仿宋"/>
          <w:b/>
          <w:bCs w:val="0"/>
          <w:spacing w:val="0"/>
          <w:sz w:val="32"/>
          <w:szCs w:val="32"/>
          <w:u w:val="single"/>
        </w:rPr>
        <w:t>双面打印</w:t>
      </w:r>
      <w:r>
        <w:rPr>
          <w:rFonts w:hint="eastAsia" w:ascii="仿宋" w:hAnsi="仿宋" w:eastAsia="仿宋" w:cs="仿宋"/>
          <w:b w:val="0"/>
          <w:bCs/>
          <w:spacing w:val="0"/>
          <w:sz w:val="32"/>
          <w:szCs w:val="32"/>
        </w:rPr>
        <w:t>。</w:t>
      </w:r>
    </w:p>
    <w:p w14:paraId="3BF1FB0E">
      <w:pPr>
        <w:pStyle w:val="2"/>
        <w:keepNext w:val="0"/>
        <w:keepLines w:val="0"/>
        <w:pageBreakBefore w:val="0"/>
        <w:kinsoku/>
        <w:wordWrap w:val="0"/>
        <w:overflowPunct/>
        <w:topLinePunct w:val="0"/>
        <w:autoSpaceDE/>
        <w:autoSpaceDN/>
        <w:bidi w:val="0"/>
        <w:adjustRightInd/>
        <w:snapToGrid/>
        <w:spacing w:before="0" w:beforeAutospacing="0" w:after="0" w:afterAutospacing="0" w:line="540" w:lineRule="exact"/>
        <w:ind w:firstLine="640"/>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“出生年月”</w:t>
      </w:r>
      <w:r>
        <w:rPr>
          <w:rFonts w:hint="eastAsia" w:ascii="仿宋" w:hAnsi="仿宋" w:eastAsia="仿宋" w:cs="仿宋"/>
          <w:b w:val="0"/>
          <w:bCs/>
          <w:spacing w:val="0"/>
          <w:sz w:val="32"/>
          <w:szCs w:val="32"/>
          <w:lang w:val="en-US" w:eastAsia="zh-CN"/>
        </w:rPr>
        <w:t>栏</w:t>
      </w:r>
      <w:r>
        <w:rPr>
          <w:rFonts w:hint="eastAsia" w:ascii="仿宋" w:hAnsi="仿宋" w:eastAsia="仿宋" w:cs="仿宋"/>
          <w:b w:val="0"/>
          <w:bCs/>
          <w:spacing w:val="0"/>
          <w:sz w:val="32"/>
          <w:szCs w:val="32"/>
        </w:rPr>
        <w:t>，</w:t>
      </w:r>
      <w:r>
        <w:rPr>
          <w:rFonts w:hint="eastAsia" w:ascii="仿宋" w:hAnsi="仿宋" w:eastAsia="仿宋" w:cs="仿宋"/>
          <w:b w:val="0"/>
          <w:bCs/>
          <w:spacing w:val="0"/>
          <w:sz w:val="32"/>
          <w:szCs w:val="32"/>
          <w:lang w:val="en-US" w:eastAsia="zh-CN"/>
        </w:rPr>
        <w:t>年份用4位数字表示，月份用2位数字表示，中间用“.”分隔</w:t>
      </w:r>
      <w:r>
        <w:rPr>
          <w:rFonts w:hint="eastAsia" w:ascii="仿宋" w:hAnsi="仿宋" w:eastAsia="仿宋" w:cs="仿宋"/>
          <w:b w:val="0"/>
          <w:bCs/>
          <w:spacing w:val="0"/>
          <w:sz w:val="32"/>
          <w:szCs w:val="32"/>
        </w:rPr>
        <w:t>，如“1980.05”。“民族”栏填写民族全称。“政治面貌”栏填写中共党员、中共预备党员、共青团员、民主党派名称或群众。</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lang w:val="en-US" w:eastAsia="zh-CN"/>
        </w:rPr>
        <w:t>入党团时间</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lang w:val="en-US" w:eastAsia="zh-CN"/>
        </w:rPr>
        <w:t>栏应与政治面貌对应。</w:t>
      </w:r>
      <w:r>
        <w:rPr>
          <w:rFonts w:hint="eastAsia" w:ascii="仿宋" w:hAnsi="仿宋" w:eastAsia="仿宋" w:cs="仿宋"/>
          <w:b w:val="0"/>
          <w:bCs/>
          <w:spacing w:val="0"/>
          <w:sz w:val="32"/>
          <w:szCs w:val="32"/>
        </w:rPr>
        <w:t>“籍贯”栏填写祖籍所在地，如“</w:t>
      </w:r>
      <w:r>
        <w:rPr>
          <w:rFonts w:hint="eastAsia" w:ascii="仿宋" w:hAnsi="仿宋" w:eastAsia="仿宋" w:cs="仿宋"/>
          <w:b w:val="0"/>
          <w:bCs/>
          <w:spacing w:val="0"/>
          <w:sz w:val="32"/>
          <w:szCs w:val="32"/>
          <w:lang w:val="en-US" w:eastAsia="zh-CN"/>
        </w:rPr>
        <w:t>四川宜宾</w:t>
      </w:r>
      <w:r>
        <w:rPr>
          <w:rFonts w:hint="eastAsia" w:ascii="仿宋" w:hAnsi="仿宋" w:eastAsia="仿宋" w:cs="仿宋"/>
          <w:b w:val="0"/>
          <w:bCs/>
          <w:spacing w:val="0"/>
          <w:sz w:val="32"/>
          <w:szCs w:val="32"/>
        </w:rPr>
        <w:t>”。</w:t>
      </w:r>
    </w:p>
    <w:p w14:paraId="49749917">
      <w:pPr>
        <w:pStyle w:val="2"/>
        <w:keepNext w:val="0"/>
        <w:keepLines w:val="0"/>
        <w:pageBreakBefore w:val="0"/>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仿宋" w:hAnsi="仿宋" w:eastAsia="仿宋" w:cs="仿宋"/>
          <w:b w:val="0"/>
          <w:bCs/>
          <w:spacing w:val="0"/>
          <w:sz w:val="32"/>
          <w:szCs w:val="32"/>
          <w:lang w:val="en-US" w:eastAsia="zh-CN"/>
        </w:rPr>
      </w:pPr>
      <w:r>
        <w:rPr>
          <w:rFonts w:hint="eastAsia" w:ascii="仿宋" w:hAnsi="仿宋" w:eastAsia="仿宋" w:cs="仿宋"/>
          <w:b w:val="0"/>
          <w:bCs/>
          <w:spacing w:val="0"/>
          <w:sz w:val="32"/>
          <w:szCs w:val="32"/>
        </w:rPr>
        <w:t xml:space="preserve">    “学历</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学位</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”栏填写本人</w:t>
      </w:r>
      <w:r>
        <w:rPr>
          <w:rFonts w:hint="eastAsia" w:ascii="仿宋" w:hAnsi="仿宋" w:eastAsia="仿宋" w:cs="仿宋"/>
          <w:b w:val="0"/>
          <w:bCs/>
          <w:spacing w:val="0"/>
          <w:sz w:val="32"/>
          <w:szCs w:val="32"/>
          <w:lang w:val="en-US" w:eastAsia="zh-CN"/>
        </w:rPr>
        <w:t>符合岗位条件要求的</w:t>
      </w:r>
      <w:r>
        <w:rPr>
          <w:rFonts w:hint="eastAsia" w:ascii="仿宋" w:hAnsi="仿宋" w:eastAsia="仿宋" w:cs="仿宋"/>
          <w:b w:val="0"/>
          <w:bCs/>
          <w:spacing w:val="0"/>
          <w:sz w:val="32"/>
          <w:szCs w:val="32"/>
        </w:rPr>
        <w:t>学历</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学位</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lang w:val="en-US" w:eastAsia="zh-CN"/>
        </w:rPr>
        <w:t>层次</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lang w:val="en-US" w:eastAsia="zh-CN"/>
        </w:rPr>
        <w:t>如“研究生（硕士）”。</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lang w:val="en-US" w:eastAsia="zh-CN"/>
        </w:rPr>
        <w:t>学习形式</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lang w:val="en-US" w:eastAsia="zh-CN"/>
        </w:rPr>
        <w:t>栏应与所填学历层次对应，如“全日制”。</w:t>
      </w:r>
      <w:r>
        <w:rPr>
          <w:rFonts w:hint="eastAsia" w:ascii="仿宋" w:hAnsi="仿宋" w:eastAsia="仿宋" w:cs="仿宋"/>
          <w:b w:val="0"/>
          <w:bCs/>
          <w:spacing w:val="0"/>
          <w:kern w:val="0"/>
          <w:sz w:val="32"/>
          <w:szCs w:val="32"/>
          <w:lang w:val="en-US" w:eastAsia="zh-CN" w:bidi="ar-SA"/>
        </w:rPr>
        <w:t>“毕业院校”及“所</w:t>
      </w:r>
      <w:r>
        <w:rPr>
          <w:rFonts w:hint="eastAsia" w:ascii="仿宋" w:hAnsi="仿宋" w:eastAsia="仿宋" w:cs="仿宋"/>
          <w:b w:val="0"/>
          <w:bCs/>
          <w:spacing w:val="0"/>
          <w:sz w:val="32"/>
          <w:szCs w:val="32"/>
          <w:lang w:val="en-US" w:eastAsia="zh-CN"/>
        </w:rPr>
        <w:t>学专业”栏填写经核定的标准全称。</w:t>
      </w:r>
      <w:r>
        <w:rPr>
          <w:rFonts w:hint="default" w:ascii="仿宋" w:hAnsi="仿宋" w:eastAsia="仿宋" w:cs="仿宋"/>
          <w:b w:val="0"/>
          <w:bCs/>
          <w:spacing w:val="0"/>
          <w:sz w:val="32"/>
          <w:szCs w:val="32"/>
        </w:rPr>
        <w:t>对于专业目录中没有的国（境）外专业，应聘人员在报名时需在</w:t>
      </w:r>
      <w:r>
        <w:rPr>
          <w:rFonts w:hint="eastAsia" w:ascii="仿宋" w:hAnsi="仿宋" w:eastAsia="仿宋" w:cs="仿宋"/>
          <w:b w:val="0"/>
          <w:bCs/>
          <w:spacing w:val="0"/>
          <w:sz w:val="32"/>
          <w:szCs w:val="32"/>
          <w:lang w:eastAsia="zh-CN"/>
        </w:rPr>
        <w:t>“</w:t>
      </w:r>
      <w:r>
        <w:rPr>
          <w:rFonts w:hint="default" w:ascii="仿宋" w:hAnsi="仿宋" w:eastAsia="仿宋" w:cs="仿宋"/>
          <w:b w:val="0"/>
          <w:bCs/>
          <w:spacing w:val="0"/>
          <w:sz w:val="32"/>
          <w:szCs w:val="32"/>
        </w:rPr>
        <w:t>备注</w:t>
      </w:r>
      <w:r>
        <w:rPr>
          <w:rFonts w:hint="eastAsia" w:ascii="仿宋" w:hAnsi="仿宋" w:eastAsia="仿宋" w:cs="仿宋"/>
          <w:b w:val="0"/>
          <w:bCs/>
          <w:spacing w:val="0"/>
          <w:sz w:val="32"/>
          <w:szCs w:val="32"/>
          <w:lang w:eastAsia="zh-CN"/>
        </w:rPr>
        <w:t>”</w:t>
      </w:r>
      <w:r>
        <w:rPr>
          <w:rFonts w:hint="default" w:ascii="仿宋" w:hAnsi="仿宋" w:eastAsia="仿宋" w:cs="仿宋"/>
          <w:b w:val="0"/>
          <w:bCs/>
          <w:spacing w:val="0"/>
          <w:sz w:val="32"/>
          <w:szCs w:val="32"/>
        </w:rPr>
        <w:t>栏中注明主要课程、研究方向和学习内容等情况</w:t>
      </w:r>
      <w:r>
        <w:rPr>
          <w:rFonts w:hint="eastAsia" w:ascii="仿宋" w:hAnsi="仿宋" w:eastAsia="仿宋" w:cs="仿宋"/>
          <w:b w:val="0"/>
          <w:bCs/>
          <w:spacing w:val="0"/>
          <w:sz w:val="32"/>
          <w:szCs w:val="32"/>
          <w:lang w:eastAsia="zh-CN"/>
        </w:rPr>
        <w:t>。</w:t>
      </w:r>
      <w:r>
        <w:rPr>
          <w:rFonts w:hint="eastAsia" w:ascii="仿宋" w:hAnsi="仿宋" w:eastAsia="仿宋" w:cs="仿宋"/>
          <w:b w:val="0"/>
          <w:bCs/>
          <w:sz w:val="32"/>
          <w:szCs w:val="32"/>
          <w:lang w:val="en-US" w:eastAsia="zh-CN"/>
        </w:rPr>
        <w:t>“资格证书”栏填写</w:t>
      </w:r>
      <w:r>
        <w:rPr>
          <w:rFonts w:hint="eastAsia" w:ascii="仿宋" w:hAnsi="仿宋" w:eastAsia="仿宋" w:cs="仿宋"/>
          <w:b w:val="0"/>
          <w:bCs/>
          <w:sz w:val="32"/>
          <w:szCs w:val="32"/>
        </w:rPr>
        <w:t>本人</w:t>
      </w:r>
      <w:r>
        <w:rPr>
          <w:rFonts w:hint="eastAsia" w:ascii="仿宋" w:hAnsi="仿宋" w:eastAsia="仿宋" w:cs="仿宋"/>
          <w:b w:val="0"/>
          <w:bCs/>
          <w:sz w:val="32"/>
          <w:szCs w:val="32"/>
          <w:lang w:val="en-US" w:eastAsia="zh-CN"/>
        </w:rPr>
        <w:t>符合岗位条件要求的证书、证明，如“医师资格证、医师执业证（执业范围：外科专业）、《住院医师规范化培训合格证明》（培训专业：外科）”“高中语文学科教师资格证”。</w:t>
      </w:r>
    </w:p>
    <w:p w14:paraId="468743BC">
      <w:pPr>
        <w:pStyle w:val="2"/>
        <w:keepNext w:val="0"/>
        <w:keepLines w:val="0"/>
        <w:pageBreakBefore w:val="0"/>
        <w:kinsoku/>
        <w:wordWrap w:val="0"/>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 w:hAnsi="仿宋" w:eastAsia="仿宋" w:cs="仿宋"/>
          <w:b w:val="0"/>
          <w:bCs/>
          <w:spacing w:val="0"/>
          <w:sz w:val="32"/>
          <w:szCs w:val="32"/>
          <w:lang w:val="en-US" w:eastAsia="zh-CN"/>
        </w:rPr>
      </w:pPr>
      <w:r>
        <w:rPr>
          <w:rFonts w:hint="eastAsia" w:ascii="仿宋" w:hAnsi="仿宋" w:eastAsia="仿宋" w:cs="仿宋"/>
          <w:b w:val="0"/>
          <w:bCs/>
          <w:spacing w:val="0"/>
          <w:sz w:val="32"/>
          <w:szCs w:val="32"/>
          <w:lang w:val="en-US" w:eastAsia="zh-CN"/>
        </w:rPr>
        <w:t>“个人简历”栏填写个人的学习和工作经历（如有在机关事业单位工作的经历，要注明是否公务员、事业单位人员身份），从高中填起，起止时间到月，前后要衔接（年份用4位数字表示，月份用2位数字表示，中间用“.”分隔），</w:t>
      </w:r>
      <w:r>
        <w:rPr>
          <w:rFonts w:hint="eastAsia" w:ascii="仿宋" w:hAnsi="仿宋" w:eastAsia="仿宋" w:cs="仿宋"/>
          <w:b w:val="0"/>
          <w:bCs/>
          <w:spacing w:val="0"/>
          <w:sz w:val="32"/>
          <w:szCs w:val="32"/>
        </w:rPr>
        <w:t>不得空断</w:t>
      </w:r>
      <w:r>
        <w:rPr>
          <w:rFonts w:hint="eastAsia" w:ascii="仿宋" w:hAnsi="仿宋" w:eastAsia="仿宋" w:cs="仿宋"/>
          <w:b w:val="0"/>
          <w:bCs/>
          <w:spacing w:val="0"/>
          <w:sz w:val="32"/>
          <w:szCs w:val="32"/>
          <w:lang w:val="en-US" w:eastAsia="zh-CN"/>
        </w:rPr>
        <w:t>,如：</w:t>
      </w:r>
    </w:p>
    <w:p w14:paraId="531BF9C1">
      <w:pPr>
        <w:pStyle w:val="2"/>
        <w:keepNext w:val="0"/>
        <w:keepLines w:val="0"/>
        <w:pageBreakBefore w:val="0"/>
        <w:kinsoku/>
        <w:wordWrap w:val="0"/>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仿宋" w:hAnsi="仿宋" w:eastAsia="仿宋" w:cs="仿宋"/>
          <w:b w:val="0"/>
          <w:bCs/>
          <w:spacing w:val="0"/>
          <w:sz w:val="32"/>
          <w:szCs w:val="32"/>
        </w:rPr>
      </w:pPr>
      <w:r>
        <w:rPr>
          <w:rFonts w:hint="eastAsia" w:ascii="仿宋" w:hAnsi="仿宋" w:eastAsia="仿宋" w:cs="仿宋"/>
          <w:b w:val="0"/>
          <w:bCs/>
          <w:spacing w:val="0"/>
          <w:sz w:val="32"/>
          <w:szCs w:val="32"/>
          <w:lang w:val="en-US" w:eastAsia="zh-CN"/>
        </w:rPr>
        <w:t>20××.0×—20××.0×在××省××市××县××学校读高中；</w:t>
      </w:r>
    </w:p>
    <w:p w14:paraId="772AD036">
      <w:pPr>
        <w:pStyle w:val="2"/>
        <w:keepNext w:val="0"/>
        <w:keepLines w:val="0"/>
        <w:pageBreakBefore w:val="0"/>
        <w:kinsoku/>
        <w:wordWrap w:val="0"/>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仿宋" w:hAnsi="仿宋" w:eastAsia="仿宋" w:cs="仿宋"/>
          <w:b w:val="0"/>
          <w:bCs/>
          <w:spacing w:val="0"/>
          <w:sz w:val="32"/>
          <w:szCs w:val="32"/>
        </w:rPr>
      </w:pPr>
      <w:r>
        <w:rPr>
          <w:rFonts w:hint="eastAsia" w:ascii="仿宋" w:hAnsi="仿宋" w:eastAsia="仿宋" w:cs="仿宋"/>
          <w:b w:val="0"/>
          <w:bCs/>
          <w:spacing w:val="0"/>
          <w:sz w:val="32"/>
          <w:szCs w:val="32"/>
          <w:lang w:val="en-US" w:eastAsia="zh-CN"/>
        </w:rPr>
        <w:t>20××.0×—20××.0×在××大学××专业读本科，并说明取得学位情况；</w:t>
      </w:r>
    </w:p>
    <w:p w14:paraId="33980563">
      <w:pPr>
        <w:pStyle w:val="2"/>
        <w:keepNext w:val="0"/>
        <w:keepLines w:val="0"/>
        <w:pageBreakBefore w:val="0"/>
        <w:kinsoku/>
        <w:wordWrap w:val="0"/>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仿宋" w:hAnsi="仿宋" w:eastAsia="仿宋" w:cs="仿宋"/>
          <w:b w:val="0"/>
          <w:bCs/>
          <w:spacing w:val="0"/>
          <w:sz w:val="32"/>
          <w:szCs w:val="32"/>
        </w:rPr>
      </w:pPr>
      <w:r>
        <w:rPr>
          <w:rFonts w:hint="eastAsia" w:ascii="仿宋" w:hAnsi="仿宋" w:eastAsia="仿宋" w:cs="仿宋"/>
          <w:b w:val="0"/>
          <w:bCs/>
          <w:spacing w:val="0"/>
          <w:sz w:val="32"/>
          <w:szCs w:val="32"/>
          <w:lang w:val="en-US" w:eastAsia="zh-CN"/>
        </w:rPr>
        <w:t>20××.0×—20××.0×在××大学××专业读研究生，并说明取得学位情况；</w:t>
      </w:r>
    </w:p>
    <w:p w14:paraId="1EA6DBC1">
      <w:pPr>
        <w:pStyle w:val="2"/>
        <w:keepNext w:val="0"/>
        <w:keepLines w:val="0"/>
        <w:pageBreakBefore w:val="0"/>
        <w:kinsoku/>
        <w:wordWrap w:val="0"/>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仿宋" w:hAnsi="仿宋" w:eastAsia="仿宋" w:cs="仿宋"/>
          <w:b w:val="0"/>
          <w:bCs/>
          <w:spacing w:val="0"/>
          <w:sz w:val="32"/>
          <w:szCs w:val="32"/>
        </w:rPr>
      </w:pPr>
      <w:r>
        <w:rPr>
          <w:rFonts w:hint="eastAsia" w:ascii="仿宋" w:hAnsi="仿宋" w:eastAsia="仿宋" w:cs="仿宋"/>
          <w:b w:val="0"/>
          <w:bCs/>
          <w:spacing w:val="0"/>
          <w:sz w:val="32"/>
          <w:szCs w:val="32"/>
          <w:lang w:val="en-US" w:eastAsia="zh-CN"/>
        </w:rPr>
        <w:t>20××.0×—20××.0×在××（工作单位全称）工作，任××职务；</w:t>
      </w:r>
    </w:p>
    <w:p w14:paraId="34EB73A8">
      <w:pPr>
        <w:pStyle w:val="2"/>
        <w:keepNext w:val="0"/>
        <w:keepLines w:val="0"/>
        <w:pageBreakBefore w:val="0"/>
        <w:kinsoku/>
        <w:wordWrap w:val="0"/>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仿宋" w:hAnsi="仿宋" w:eastAsia="仿宋" w:cs="仿宋"/>
          <w:b w:val="0"/>
          <w:bCs/>
          <w:spacing w:val="0"/>
          <w:sz w:val="32"/>
          <w:szCs w:val="32"/>
        </w:rPr>
      </w:pPr>
      <w:r>
        <w:rPr>
          <w:rFonts w:hint="eastAsia" w:ascii="仿宋" w:hAnsi="仿宋" w:eastAsia="仿宋" w:cs="仿宋"/>
          <w:b w:val="0"/>
          <w:bCs/>
          <w:spacing w:val="0"/>
          <w:sz w:val="32"/>
          <w:szCs w:val="32"/>
          <w:lang w:val="en-US" w:eastAsia="zh-CN"/>
        </w:rPr>
        <w:t>20××.0×—至今待业。</w:t>
      </w:r>
    </w:p>
    <w:p w14:paraId="1BBFB8DD">
      <w:pPr>
        <w:pStyle w:val="2"/>
        <w:keepNext w:val="0"/>
        <w:keepLines w:val="0"/>
        <w:pageBreakBefore w:val="0"/>
        <w:kinsoku/>
        <w:wordWrap w:val="0"/>
        <w:overflowPunct/>
        <w:topLinePunct w:val="0"/>
        <w:autoSpaceDE/>
        <w:autoSpaceDN/>
        <w:bidi w:val="0"/>
        <w:adjustRightInd/>
        <w:snapToGrid/>
        <w:spacing w:before="0" w:beforeAutospacing="0" w:after="0" w:afterAutospacing="0" w:line="540" w:lineRule="exact"/>
        <w:ind w:firstLine="600"/>
        <w:jc w:val="both"/>
        <w:textAlignment w:val="auto"/>
        <w:rPr>
          <w:rFonts w:hint="eastAsia" w:ascii="仿宋" w:hAnsi="仿宋" w:eastAsia="仿宋" w:cs="仿宋"/>
          <w:b w:val="0"/>
          <w:bCs/>
          <w:spacing w:val="0"/>
          <w:sz w:val="32"/>
          <w:szCs w:val="32"/>
          <w:highlight w:val="none"/>
        </w:rPr>
      </w:pPr>
      <w:r>
        <w:rPr>
          <w:rFonts w:hint="eastAsia" w:ascii="仿宋" w:hAnsi="仿宋" w:eastAsia="仿宋" w:cs="仿宋"/>
          <w:b w:val="0"/>
          <w:bCs/>
          <w:spacing w:val="0"/>
          <w:sz w:val="32"/>
          <w:szCs w:val="32"/>
        </w:rPr>
        <w:t>“奖惩情况”栏填写获得的奖励或记功</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受处分的，要填写何年何月因何问题经何单位批准受何种处分，何年何月经何单位批准</w:t>
      </w:r>
      <w:r>
        <w:rPr>
          <w:rFonts w:hint="eastAsia" w:ascii="仿宋" w:hAnsi="仿宋" w:eastAsia="仿宋" w:cs="仿宋"/>
          <w:b w:val="0"/>
          <w:bCs/>
          <w:spacing w:val="0"/>
          <w:sz w:val="32"/>
          <w:szCs w:val="32"/>
          <w:highlight w:val="none"/>
        </w:rPr>
        <w:t>撤销何种处分。没有受奖励和处分的，填“无”。</w:t>
      </w:r>
    </w:p>
    <w:p w14:paraId="61B4916E">
      <w:pPr>
        <w:pStyle w:val="2"/>
        <w:keepNext w:val="0"/>
        <w:keepLines w:val="0"/>
        <w:pageBreakBefore w:val="0"/>
        <w:kinsoku/>
        <w:wordWrap w:val="0"/>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“家庭</w:t>
      </w:r>
      <w:r>
        <w:rPr>
          <w:rFonts w:hint="eastAsia" w:ascii="仿宋" w:hAnsi="仿宋" w:eastAsia="仿宋" w:cs="仿宋"/>
          <w:b w:val="0"/>
          <w:bCs/>
          <w:spacing w:val="0"/>
          <w:sz w:val="32"/>
          <w:szCs w:val="32"/>
          <w:lang w:val="en-US" w:eastAsia="zh-CN"/>
        </w:rPr>
        <w:t>主要</w:t>
      </w:r>
      <w:r>
        <w:rPr>
          <w:rFonts w:hint="eastAsia" w:ascii="仿宋" w:hAnsi="仿宋" w:eastAsia="仿宋" w:cs="仿宋"/>
          <w:b w:val="0"/>
          <w:bCs/>
          <w:spacing w:val="0"/>
          <w:sz w:val="32"/>
          <w:szCs w:val="32"/>
        </w:rPr>
        <w:t>成员</w:t>
      </w:r>
      <w:r>
        <w:rPr>
          <w:rFonts w:hint="eastAsia" w:ascii="仿宋" w:hAnsi="仿宋" w:eastAsia="仿宋" w:cs="仿宋"/>
          <w:b w:val="0"/>
          <w:bCs/>
          <w:spacing w:val="0"/>
          <w:sz w:val="32"/>
          <w:szCs w:val="32"/>
          <w:lang w:val="en-US" w:eastAsia="zh-CN"/>
        </w:rPr>
        <w:t>及主要社会关系</w:t>
      </w:r>
      <w:r>
        <w:rPr>
          <w:rFonts w:hint="eastAsia" w:ascii="仿宋" w:hAnsi="仿宋" w:eastAsia="仿宋" w:cs="仿宋"/>
          <w:b w:val="0"/>
          <w:bCs/>
          <w:spacing w:val="0"/>
          <w:sz w:val="32"/>
          <w:szCs w:val="32"/>
        </w:rPr>
        <w:t>”栏填写本人及配偶的父母、配偶、子女及其他重要社会关系的姓名、关系、工作单位及职务等有关情况。已去世的，应在原工作单位及职务后加括号注明。</w:t>
      </w:r>
    </w:p>
    <w:p w14:paraId="4022250B">
      <w:pPr>
        <w:keepNext w:val="0"/>
        <w:keepLines w:val="0"/>
        <w:pageBreakBefore w:val="0"/>
        <w:widowControl/>
        <w:kinsoku/>
        <w:wordWrap w:val="0"/>
        <w:overflowPunct/>
        <w:topLinePunct w:val="0"/>
        <w:autoSpaceDE/>
        <w:autoSpaceDN/>
        <w:bidi w:val="0"/>
        <w:adjustRightInd/>
        <w:snapToGrid/>
        <w:spacing w:line="540" w:lineRule="exact"/>
        <w:ind w:firstLine="640" w:firstLineChars="200"/>
        <w:jc w:val="both"/>
        <w:textAlignment w:val="auto"/>
        <w:rPr>
          <w:rFonts w:hint="default"/>
          <w:spacing w:val="0"/>
          <w:sz w:val="32"/>
          <w:szCs w:val="32"/>
          <w:lang w:val="en-US" w:eastAsia="zh-CN"/>
        </w:rPr>
      </w:pPr>
      <w:r>
        <w:rPr>
          <w:rFonts w:hint="eastAsia" w:ascii="仿宋" w:hAnsi="仿宋" w:eastAsia="仿宋" w:cs="仿宋"/>
          <w:b w:val="0"/>
          <w:bCs/>
          <w:spacing w:val="0"/>
          <w:kern w:val="0"/>
          <w:sz w:val="32"/>
          <w:szCs w:val="32"/>
          <w:lang w:val="en-US" w:eastAsia="zh-CN" w:bidi="ar-SA"/>
        </w:rPr>
        <w:t>“考生承诺”栏由应聘人员本人在指定位置手动填写。“报名资格审查”栏由资格审查工作人员现场填写，请应聘人员忽略。</w:t>
      </w:r>
    </w:p>
    <w:p w14:paraId="4A45E57B">
      <w:pPr>
        <w:keepNext w:val="0"/>
        <w:keepLines w:val="0"/>
        <w:pageBreakBefore w:val="0"/>
        <w:kinsoku/>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color w:val="000000"/>
          <w:spacing w:val="0"/>
          <w:sz w:val="32"/>
          <w:szCs w:val="32"/>
        </w:rPr>
      </w:pPr>
      <w:r>
        <w:rPr>
          <w:rFonts w:hint="eastAsia" w:ascii="黑体" w:hAnsi="黑体" w:eastAsia="黑体" w:cs="黑体"/>
          <w:color w:val="000000"/>
          <w:spacing w:val="0"/>
          <w:sz w:val="32"/>
          <w:szCs w:val="32"/>
          <w:lang w:eastAsia="zh-CN"/>
        </w:rPr>
        <w:t>二</w:t>
      </w:r>
      <w:r>
        <w:rPr>
          <w:rFonts w:hint="eastAsia" w:ascii="黑体" w:hAnsi="黑体" w:eastAsia="黑体" w:cs="黑体"/>
          <w:color w:val="000000"/>
          <w:spacing w:val="0"/>
          <w:sz w:val="32"/>
          <w:szCs w:val="32"/>
        </w:rPr>
        <w:t>、专业如何认定？</w:t>
      </w:r>
    </w:p>
    <w:p w14:paraId="6045D074">
      <w:pPr>
        <w:keepNext w:val="0"/>
        <w:keepLines w:val="0"/>
        <w:pageBreakBefore w:val="0"/>
        <w:kinsoku/>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应聘人员的学历、学位以其所获毕业证或国家承认的学历教育证书上注明的专业为准。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1CAFD54">
      <w:pPr>
        <w:keepNext w:val="0"/>
        <w:keepLines w:val="0"/>
        <w:pageBreakBefore w:val="0"/>
        <w:kinsoku/>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招聘岗位在大学本科、研究生</w:t>
      </w:r>
      <w:r>
        <w:rPr>
          <w:rFonts w:hint="eastAsia" w:ascii="仿宋" w:hAnsi="仿宋" w:eastAsia="仿宋" w:cs="仿宋"/>
          <w:color w:val="000000"/>
          <w:spacing w:val="0"/>
          <w:sz w:val="32"/>
          <w:szCs w:val="32"/>
          <w:lang w:val="en-US" w:eastAsia="zh-CN"/>
        </w:rPr>
        <w:t>2</w:t>
      </w:r>
      <w:r>
        <w:rPr>
          <w:rFonts w:hint="eastAsia" w:ascii="仿宋" w:hAnsi="仿宋" w:eastAsia="仿宋" w:cs="仿宋"/>
          <w:color w:val="000000"/>
          <w:spacing w:val="0"/>
          <w:sz w:val="32"/>
          <w:szCs w:val="32"/>
        </w:rPr>
        <w:t>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 w:hAnsi="仿宋" w:eastAsia="仿宋" w:cs="仿宋"/>
          <w:color w:val="000000"/>
          <w:spacing w:val="0"/>
          <w:sz w:val="32"/>
          <w:szCs w:val="32"/>
          <w:lang w:eastAsia="zh-CN"/>
        </w:rPr>
        <w:t>门</w:t>
      </w:r>
      <w:r>
        <w:rPr>
          <w:rFonts w:hint="eastAsia" w:ascii="仿宋" w:hAnsi="仿宋" w:eastAsia="仿宋" w:cs="仿宋"/>
          <w:color w:val="000000"/>
          <w:spacing w:val="0"/>
          <w:sz w:val="32"/>
          <w:szCs w:val="32"/>
        </w:rPr>
        <w:t>类、</w:t>
      </w:r>
      <w:r>
        <w:rPr>
          <w:rFonts w:hint="eastAsia" w:ascii="仿宋" w:hAnsi="仿宋" w:eastAsia="仿宋" w:cs="仿宋"/>
          <w:color w:val="000000"/>
          <w:spacing w:val="0"/>
          <w:sz w:val="32"/>
          <w:szCs w:val="32"/>
          <w:lang w:eastAsia="zh-CN"/>
        </w:rPr>
        <w:t>专业</w:t>
      </w:r>
      <w:r>
        <w:rPr>
          <w:rFonts w:hint="eastAsia" w:ascii="仿宋" w:hAnsi="仿宋" w:eastAsia="仿宋" w:cs="仿宋"/>
          <w:color w:val="000000"/>
          <w:spacing w:val="0"/>
          <w:sz w:val="32"/>
          <w:szCs w:val="32"/>
        </w:rPr>
        <w:t>类</w:t>
      </w:r>
      <w:r>
        <w:rPr>
          <w:rFonts w:hint="eastAsia" w:ascii="仿宋" w:hAnsi="仿宋" w:eastAsia="仿宋" w:cs="仿宋"/>
          <w:color w:val="000000"/>
          <w:spacing w:val="0"/>
          <w:sz w:val="32"/>
          <w:szCs w:val="32"/>
          <w:lang w:eastAsia="zh-CN"/>
        </w:rPr>
        <w:t>或一级学科</w:t>
      </w:r>
      <w:r>
        <w:rPr>
          <w:rFonts w:hint="eastAsia" w:ascii="仿宋" w:hAnsi="仿宋" w:eastAsia="仿宋" w:cs="仿宋"/>
          <w:color w:val="000000"/>
          <w:spacing w:val="0"/>
          <w:sz w:val="32"/>
          <w:szCs w:val="32"/>
        </w:rPr>
        <w:t>的，即该</w:t>
      </w:r>
      <w:r>
        <w:rPr>
          <w:rFonts w:hint="eastAsia" w:ascii="仿宋" w:hAnsi="仿宋" w:eastAsia="仿宋" w:cs="仿宋"/>
          <w:color w:val="000000"/>
          <w:spacing w:val="0"/>
          <w:sz w:val="32"/>
          <w:szCs w:val="32"/>
          <w:lang w:eastAsia="zh-CN"/>
        </w:rPr>
        <w:t>门</w:t>
      </w:r>
      <w:r>
        <w:rPr>
          <w:rFonts w:hint="eastAsia" w:ascii="仿宋" w:hAnsi="仿宋" w:eastAsia="仿宋" w:cs="仿宋"/>
          <w:color w:val="000000"/>
          <w:spacing w:val="0"/>
          <w:sz w:val="32"/>
          <w:szCs w:val="32"/>
        </w:rPr>
        <w:t>类、</w:t>
      </w:r>
      <w:r>
        <w:rPr>
          <w:rFonts w:hint="eastAsia" w:ascii="仿宋" w:hAnsi="仿宋" w:eastAsia="仿宋" w:cs="仿宋"/>
          <w:color w:val="000000"/>
          <w:spacing w:val="0"/>
          <w:sz w:val="32"/>
          <w:szCs w:val="32"/>
          <w:lang w:eastAsia="zh-CN"/>
        </w:rPr>
        <w:t>专业</w:t>
      </w:r>
      <w:r>
        <w:rPr>
          <w:rFonts w:hint="eastAsia" w:ascii="仿宋" w:hAnsi="仿宋" w:eastAsia="仿宋" w:cs="仿宋"/>
          <w:color w:val="000000"/>
          <w:spacing w:val="0"/>
          <w:sz w:val="32"/>
          <w:szCs w:val="32"/>
        </w:rPr>
        <w:t>类</w:t>
      </w:r>
      <w:r>
        <w:rPr>
          <w:rFonts w:hint="eastAsia" w:ascii="仿宋" w:hAnsi="仿宋" w:eastAsia="仿宋" w:cs="仿宋"/>
          <w:color w:val="000000"/>
          <w:spacing w:val="0"/>
          <w:sz w:val="32"/>
          <w:szCs w:val="32"/>
          <w:lang w:eastAsia="zh-CN"/>
        </w:rPr>
        <w:t>或一级学科</w:t>
      </w:r>
      <w:r>
        <w:rPr>
          <w:rFonts w:hint="eastAsia" w:ascii="仿宋" w:hAnsi="仿宋" w:eastAsia="仿宋" w:cs="仿宋"/>
          <w:color w:val="000000"/>
          <w:spacing w:val="0"/>
          <w:sz w:val="32"/>
          <w:szCs w:val="32"/>
        </w:rPr>
        <w:t>所包含的专业均符合要求。</w:t>
      </w:r>
    </w:p>
    <w:p w14:paraId="2DD40078">
      <w:pPr>
        <w:keepNext w:val="0"/>
        <w:keepLines w:val="0"/>
        <w:pageBreakBefore w:val="0"/>
        <w:kinsoku/>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color w:val="000000"/>
          <w:spacing w:val="0"/>
          <w:sz w:val="32"/>
          <w:szCs w:val="32"/>
          <w:highlight w:val="none"/>
        </w:rPr>
      </w:pPr>
      <w:r>
        <w:rPr>
          <w:rFonts w:hint="eastAsia" w:ascii="仿宋" w:hAnsi="仿宋" w:eastAsia="仿宋" w:cs="仿宋"/>
          <w:color w:val="000000"/>
          <w:spacing w:val="0"/>
          <w:sz w:val="32"/>
          <w:szCs w:val="32"/>
          <w:highlight w:val="none"/>
        </w:rPr>
        <w:t>专业要求中的本科、研究生专业参考目录为教育部印发的《国家普通高等学校本科专业目录（2024年）》《研究生教育学科专业目录（2022年）》</w:t>
      </w:r>
      <w:r>
        <w:rPr>
          <w:rFonts w:hint="eastAsia" w:ascii="仿宋" w:hAnsi="仿宋" w:eastAsia="仿宋" w:cs="仿宋"/>
          <w:color w:val="000000"/>
          <w:spacing w:val="0"/>
          <w:sz w:val="32"/>
          <w:szCs w:val="32"/>
          <w:highlight w:val="none"/>
          <w:lang w:eastAsia="zh-CN"/>
        </w:rPr>
        <w:t>等</w:t>
      </w:r>
      <w:r>
        <w:rPr>
          <w:rFonts w:hint="eastAsia" w:ascii="仿宋" w:hAnsi="仿宋" w:eastAsia="仿宋" w:cs="仿宋"/>
          <w:color w:val="000000"/>
          <w:spacing w:val="0"/>
          <w:sz w:val="32"/>
          <w:szCs w:val="32"/>
          <w:highlight w:val="none"/>
        </w:rPr>
        <w:t>。</w:t>
      </w:r>
    </w:p>
    <w:p w14:paraId="791E9D0A">
      <w:pPr>
        <w:keepNext w:val="0"/>
        <w:keepLines w:val="0"/>
        <w:pageBreakBefore w:val="0"/>
        <w:kinsoku/>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162D934C">
      <w:pPr>
        <w:keepNext w:val="0"/>
        <w:keepLines w:val="0"/>
        <w:pageBreakBefore w:val="0"/>
        <w:widowControl/>
        <w:kinsoku/>
        <w:overflowPunct/>
        <w:topLinePunct w:val="0"/>
        <w:autoSpaceDE/>
        <w:autoSpaceDN/>
        <w:bidi w:val="0"/>
        <w:adjustRightInd/>
        <w:snapToGrid/>
        <w:spacing w:line="540" w:lineRule="exact"/>
        <w:ind w:firstLine="640" w:firstLineChars="200"/>
        <w:jc w:val="left"/>
        <w:textAlignment w:val="auto"/>
        <w:outlineLvl w:val="9"/>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lang w:val="en-US" w:eastAsia="zh-CN"/>
        </w:rPr>
        <w:t>在符合专业等其他条件前提下，技工院校高级工班毕业生可报名应聘学历要求为专科的岗位，预备技师（技师）班毕业生可报名应聘学历要求为大学本科的岗位。专业设置以</w:t>
      </w:r>
      <w:r>
        <w:rPr>
          <w:rFonts w:hint="eastAsia" w:ascii="仿宋" w:hAnsi="仿宋" w:eastAsia="仿宋" w:cs="仿宋"/>
          <w:color w:val="000000"/>
          <w:spacing w:val="0"/>
          <w:sz w:val="32"/>
          <w:szCs w:val="32"/>
        </w:rPr>
        <w:t>人力资源社会保障部制定的全国技工院校专业目录</w:t>
      </w:r>
      <w:r>
        <w:rPr>
          <w:rFonts w:hint="eastAsia" w:ascii="仿宋" w:hAnsi="仿宋" w:eastAsia="仿宋" w:cs="仿宋"/>
          <w:color w:val="000000"/>
          <w:spacing w:val="0"/>
          <w:sz w:val="32"/>
          <w:szCs w:val="32"/>
          <w:lang w:eastAsia="zh-CN"/>
        </w:rPr>
        <w:t>为准。</w:t>
      </w:r>
    </w:p>
    <w:p w14:paraId="33AECFC9">
      <w:pPr>
        <w:keepNext w:val="0"/>
        <w:keepLines w:val="0"/>
        <w:pageBreakBefore w:val="0"/>
        <w:kinsoku/>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国内非普通高等学历教育的其他</w:t>
      </w:r>
      <w:r>
        <w:rPr>
          <w:rFonts w:hint="eastAsia" w:ascii="仿宋" w:hAnsi="仿宋" w:eastAsia="仿宋" w:cs="仿宋"/>
          <w:color w:val="000000"/>
          <w:spacing w:val="0"/>
          <w:sz w:val="32"/>
          <w:szCs w:val="32"/>
          <w:lang w:eastAsia="zh-CN"/>
        </w:rPr>
        <w:t>国民</w:t>
      </w:r>
      <w:r>
        <w:rPr>
          <w:rFonts w:hint="eastAsia" w:ascii="仿宋" w:hAnsi="仿宋" w:eastAsia="仿宋" w:cs="仿宋"/>
          <w:color w:val="000000"/>
          <w:spacing w:val="0"/>
          <w:sz w:val="32"/>
          <w:szCs w:val="32"/>
        </w:rPr>
        <w:t>教育形式（自学考试、成人教育、网络教育、夜大、电大等）毕业生取得毕业证（学位证）后，符合岗位要求资格条件的，均可应聘。</w:t>
      </w:r>
    </w:p>
    <w:p w14:paraId="5A6BB5E1">
      <w:pPr>
        <w:keepNext w:val="0"/>
        <w:keepLines w:val="0"/>
        <w:pageBreakBefore w:val="0"/>
        <w:kinsoku/>
        <w:overflowPunct/>
        <w:topLinePunct w:val="0"/>
        <w:autoSpaceDE/>
        <w:autoSpaceDN/>
        <w:bidi w:val="0"/>
        <w:adjustRightInd/>
        <w:snapToGrid/>
        <w:spacing w:line="540" w:lineRule="exact"/>
        <w:ind w:firstLine="640" w:firstLineChars="200"/>
        <w:textAlignment w:val="auto"/>
        <w:outlineLvl w:val="9"/>
        <w:rPr>
          <w:rFonts w:hint="default" w:ascii="仿宋_GB2312" w:hAnsi="仿宋_GB2312" w:eastAsia="仿宋_GB2312" w:cs="仿宋_GB2312"/>
          <w:color w:val="000000"/>
          <w:spacing w:val="0"/>
          <w:sz w:val="32"/>
          <w:szCs w:val="32"/>
        </w:rPr>
      </w:pPr>
      <w:r>
        <w:rPr>
          <w:rFonts w:hint="eastAsia" w:ascii="仿宋" w:hAnsi="仿宋" w:eastAsia="仿宋" w:cs="仿宋"/>
          <w:color w:val="000000"/>
          <w:spacing w:val="0"/>
          <w:sz w:val="32"/>
          <w:szCs w:val="32"/>
        </w:rPr>
        <w:t>对</w:t>
      </w:r>
      <w:r>
        <w:rPr>
          <w:rFonts w:hint="eastAsia" w:ascii="仿宋" w:hAnsi="仿宋" w:eastAsia="仿宋" w:cs="仿宋"/>
          <w:color w:val="000000"/>
          <w:spacing w:val="0"/>
          <w:sz w:val="32"/>
          <w:szCs w:val="32"/>
          <w:lang w:eastAsia="zh-CN"/>
        </w:rPr>
        <w:t>个别涉及专业名称及代码等</w:t>
      </w:r>
      <w:r>
        <w:rPr>
          <w:rFonts w:hint="eastAsia" w:ascii="仿宋" w:hAnsi="仿宋" w:eastAsia="仿宋" w:cs="仿宋"/>
          <w:color w:val="000000"/>
          <w:spacing w:val="0"/>
          <w:sz w:val="32"/>
          <w:szCs w:val="32"/>
        </w:rPr>
        <w:t>调整的</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rPr>
        <w:t>以国家教育部门发文为</w:t>
      </w:r>
      <w:r>
        <w:rPr>
          <w:rFonts w:hint="eastAsia" w:ascii="仿宋" w:hAnsi="仿宋" w:eastAsia="仿宋" w:cs="仿宋"/>
          <w:color w:val="000000"/>
          <w:spacing w:val="0"/>
          <w:sz w:val="32"/>
          <w:szCs w:val="32"/>
          <w:lang w:eastAsia="zh-CN"/>
        </w:rPr>
        <w:t>依据进行认定</w:t>
      </w:r>
      <w:r>
        <w:rPr>
          <w:rFonts w:hint="eastAsia" w:ascii="仿宋" w:hAnsi="仿宋" w:eastAsia="仿宋" w:cs="仿宋"/>
          <w:color w:val="000000"/>
          <w:spacing w:val="0"/>
          <w:sz w:val="32"/>
          <w:szCs w:val="32"/>
        </w:rPr>
        <w:t>。出现新旧专业比对认定争议时,原则上以</w:t>
      </w:r>
      <w:r>
        <w:rPr>
          <w:rFonts w:hint="eastAsia" w:ascii="仿宋" w:hAnsi="仿宋" w:eastAsia="仿宋" w:cs="仿宋"/>
          <w:color w:val="000000"/>
          <w:spacing w:val="0"/>
          <w:sz w:val="32"/>
          <w:szCs w:val="32"/>
          <w:lang w:eastAsia="zh-CN"/>
        </w:rPr>
        <w:t>应聘人员</w:t>
      </w:r>
      <w:r>
        <w:rPr>
          <w:rFonts w:hint="eastAsia" w:ascii="仿宋" w:hAnsi="仿宋" w:eastAsia="仿宋" w:cs="仿宋"/>
          <w:color w:val="000000"/>
          <w:spacing w:val="0"/>
          <w:sz w:val="32"/>
          <w:szCs w:val="32"/>
        </w:rPr>
        <w:t>就读高等学校依据教育部下发的关于新旧学科专业调整的有效文件或</w:t>
      </w:r>
      <w:r>
        <w:rPr>
          <w:rFonts w:hint="eastAsia" w:ascii="仿宋" w:hAnsi="仿宋" w:eastAsia="仿宋" w:cs="仿宋"/>
          <w:color w:val="000000"/>
          <w:spacing w:val="0"/>
          <w:sz w:val="32"/>
          <w:szCs w:val="32"/>
          <w:lang w:eastAsia="zh-CN"/>
        </w:rPr>
        <w:t>应聘人员</w:t>
      </w:r>
      <w:r>
        <w:rPr>
          <w:rFonts w:hint="eastAsia" w:ascii="仿宋" w:hAnsi="仿宋" w:eastAsia="仿宋" w:cs="仿宋"/>
          <w:color w:val="000000"/>
          <w:spacing w:val="0"/>
          <w:sz w:val="32"/>
          <w:szCs w:val="32"/>
        </w:rPr>
        <w:t>就读的高等学校依据省级以上教育部门有关文件</w:t>
      </w:r>
      <w:r>
        <w:rPr>
          <w:rFonts w:hint="eastAsia" w:ascii="仿宋" w:hAnsi="仿宋" w:eastAsia="仿宋" w:cs="仿宋"/>
          <w:color w:val="000000"/>
          <w:spacing w:val="0"/>
          <w:sz w:val="32"/>
          <w:szCs w:val="32"/>
          <w:lang w:eastAsia="zh-CN"/>
        </w:rPr>
        <w:t>或</w:t>
      </w:r>
      <w:r>
        <w:rPr>
          <w:rFonts w:hint="eastAsia" w:ascii="仿宋" w:hAnsi="仿宋" w:eastAsia="仿宋" w:cs="仿宋"/>
          <w:color w:val="000000"/>
          <w:spacing w:val="0"/>
          <w:sz w:val="32"/>
          <w:szCs w:val="32"/>
        </w:rPr>
        <w:t>有关规定出具的有效专业证明材料进行</w:t>
      </w:r>
      <w:r>
        <w:rPr>
          <w:rFonts w:hint="eastAsia" w:ascii="仿宋" w:hAnsi="仿宋" w:eastAsia="仿宋" w:cs="仿宋"/>
          <w:color w:val="000000"/>
          <w:spacing w:val="0"/>
          <w:sz w:val="32"/>
          <w:szCs w:val="32"/>
          <w:lang w:eastAsia="zh-CN"/>
        </w:rPr>
        <w:t>综合认定</w:t>
      </w:r>
      <w:r>
        <w:rPr>
          <w:rFonts w:hint="eastAsia" w:ascii="仿宋" w:hAnsi="仿宋" w:eastAsia="仿宋" w:cs="仿宋"/>
          <w:color w:val="000000"/>
          <w:spacing w:val="0"/>
          <w:sz w:val="32"/>
          <w:szCs w:val="32"/>
        </w:rPr>
        <w:t>。</w:t>
      </w:r>
    </w:p>
    <w:p w14:paraId="0C7F2BEB">
      <w:pPr>
        <w:keepNext w:val="0"/>
        <w:keepLines w:val="0"/>
        <w:pageBreakBefore w:val="0"/>
        <w:kinsoku/>
        <w:overflowPunct/>
        <w:topLinePunct w:val="0"/>
        <w:autoSpaceDE/>
        <w:autoSpaceDN/>
        <w:bidi w:val="0"/>
        <w:adjustRightInd/>
        <w:snapToGrid/>
        <w:spacing w:line="540" w:lineRule="exact"/>
        <w:ind w:firstLine="640" w:firstLineChars="200"/>
        <w:textAlignment w:val="auto"/>
        <w:outlineLvl w:val="9"/>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lang w:eastAsia="zh-CN"/>
        </w:rPr>
        <w:t>三</w:t>
      </w:r>
      <w:r>
        <w:rPr>
          <w:rFonts w:hint="default" w:ascii="黑体" w:hAnsi="黑体" w:eastAsia="黑体" w:cs="黑体"/>
          <w:color w:val="000000"/>
          <w:spacing w:val="0"/>
          <w:sz w:val="32"/>
          <w:szCs w:val="32"/>
        </w:rPr>
        <w:t>、本次招聘中要求的有效身份证件指的是什么？</w:t>
      </w:r>
    </w:p>
    <w:p w14:paraId="30632255">
      <w:pPr>
        <w:keepNext w:val="0"/>
        <w:keepLines w:val="0"/>
        <w:pageBreakBefore w:val="0"/>
        <w:kinsoku/>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color w:val="000000"/>
          <w:spacing w:val="0"/>
          <w:sz w:val="32"/>
          <w:szCs w:val="32"/>
          <w:lang w:eastAsia="zh-CN"/>
        </w:rPr>
      </w:pPr>
      <w:r>
        <w:rPr>
          <w:rFonts w:hint="eastAsia" w:ascii="仿宋" w:hAnsi="仿宋" w:eastAsia="仿宋" w:cs="仿宋"/>
          <w:color w:val="000000"/>
          <w:spacing w:val="0"/>
          <w:sz w:val="32"/>
          <w:szCs w:val="32"/>
        </w:rPr>
        <w:t>有效身份证件包括有效期限内的居民身份证、社会保障卡</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rPr>
        <w:t>含照片</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rPr>
        <w:t>港澳居民来往内地通行证、</w:t>
      </w:r>
      <w:r>
        <w:rPr>
          <w:rFonts w:hint="eastAsia" w:ascii="仿宋" w:hAnsi="仿宋" w:eastAsia="仿宋" w:cs="仿宋"/>
          <w:color w:val="000000"/>
          <w:spacing w:val="0"/>
          <w:sz w:val="32"/>
          <w:szCs w:val="32"/>
          <w:lang w:eastAsia="zh-CN"/>
        </w:rPr>
        <w:t>中华人民共和国台湾居民居住证、</w:t>
      </w:r>
      <w:r>
        <w:rPr>
          <w:rFonts w:hint="eastAsia" w:ascii="仿宋" w:hAnsi="仿宋" w:eastAsia="仿宋" w:cs="仿宋"/>
          <w:color w:val="000000"/>
          <w:spacing w:val="0"/>
          <w:sz w:val="32"/>
          <w:szCs w:val="32"/>
        </w:rPr>
        <w:t>台湾居民来往大陆通行证。不含过期身份证、一代身份证、</w:t>
      </w:r>
      <w:r>
        <w:rPr>
          <w:rFonts w:hint="eastAsia" w:ascii="仿宋" w:hAnsi="仿宋" w:eastAsia="仿宋" w:cs="仿宋"/>
          <w:color w:val="000000"/>
          <w:spacing w:val="0"/>
          <w:sz w:val="32"/>
          <w:szCs w:val="32"/>
          <w:lang w:val="en-US" w:eastAsia="zh-CN"/>
        </w:rPr>
        <w:t>电子身份证、</w:t>
      </w:r>
      <w:r>
        <w:rPr>
          <w:rFonts w:hint="eastAsia" w:ascii="仿宋" w:hAnsi="仿宋" w:eastAsia="仿宋" w:cs="仿宋"/>
          <w:color w:val="000000"/>
          <w:spacing w:val="0"/>
          <w:sz w:val="32"/>
          <w:szCs w:val="32"/>
        </w:rPr>
        <w:t>身份证复印件等其他证件、证明</w:t>
      </w:r>
      <w:r>
        <w:rPr>
          <w:rFonts w:hint="eastAsia" w:ascii="仿宋" w:hAnsi="仿宋" w:eastAsia="仿宋" w:cs="仿宋"/>
          <w:color w:val="000000"/>
          <w:spacing w:val="0"/>
          <w:sz w:val="32"/>
          <w:szCs w:val="32"/>
          <w:lang w:eastAsia="zh-CN"/>
        </w:rPr>
        <w:t>。</w:t>
      </w:r>
    </w:p>
    <w:p w14:paraId="66664CEF">
      <w:pPr>
        <w:keepNext w:val="0"/>
        <w:keepLines w:val="0"/>
        <w:pageBreakBefore w:val="0"/>
        <w:kinsoku/>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请考生妥善保管本人有效居民身份证件，过期或丢失的，请务必在考前及时到公安机关换领或补办。</w:t>
      </w:r>
    </w:p>
    <w:p w14:paraId="3E00BAFC">
      <w:pPr>
        <w:keepNext w:val="0"/>
        <w:keepLines w:val="0"/>
        <w:pageBreakBefore w:val="0"/>
        <w:kinsoku/>
        <w:overflowPunct/>
        <w:topLinePunct w:val="0"/>
        <w:autoSpaceDE/>
        <w:autoSpaceDN/>
        <w:bidi w:val="0"/>
        <w:adjustRightInd/>
        <w:snapToGrid/>
        <w:spacing w:line="540" w:lineRule="exact"/>
        <w:ind w:firstLine="640" w:firstLineChars="200"/>
        <w:textAlignment w:val="auto"/>
        <w:outlineLvl w:val="9"/>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lang w:val="en-US" w:eastAsia="zh-CN"/>
        </w:rPr>
        <w:t>四</w:t>
      </w:r>
      <w:r>
        <w:rPr>
          <w:rFonts w:hint="default" w:ascii="黑体" w:hAnsi="黑体" w:eastAsia="黑体" w:cs="黑体"/>
          <w:color w:val="000000"/>
          <w:spacing w:val="0"/>
          <w:sz w:val="32"/>
          <w:szCs w:val="32"/>
        </w:rPr>
        <w:t>、违纪违规及存在不诚信情形的应聘人员如何处理？</w:t>
      </w:r>
    </w:p>
    <w:p w14:paraId="0E10EF18">
      <w:pPr>
        <w:keepNext w:val="0"/>
        <w:keepLines w:val="0"/>
        <w:pageBreakBefore w:val="0"/>
        <w:kinsoku/>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F3AD30A">
      <w:pPr>
        <w:keepNext w:val="0"/>
        <w:keepLines w:val="0"/>
        <w:pageBreakBefore w:val="0"/>
        <w:kinsoku/>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color w:val="000000"/>
          <w:spacing w:val="0"/>
          <w:sz w:val="32"/>
          <w:szCs w:val="32"/>
          <w:lang w:eastAsia="zh-CN"/>
        </w:rPr>
      </w:pPr>
      <w:r>
        <w:rPr>
          <w:rFonts w:hint="eastAsia" w:ascii="仿宋" w:hAnsi="仿宋" w:eastAsia="仿宋" w:cs="仿宋"/>
          <w:color w:val="000000"/>
          <w:spacing w:val="0"/>
          <w:sz w:val="32"/>
          <w:szCs w:val="32"/>
        </w:rPr>
        <w:t>对违反公开招聘纪律的应聘人员，按照《事业单位公开招聘违纪违规行为处理规定》（人力资源和社会保障部令第35号）处理，</w:t>
      </w:r>
      <w:r>
        <w:rPr>
          <w:rFonts w:hint="eastAsia" w:ascii="仿宋" w:hAnsi="仿宋" w:eastAsia="仿宋" w:cs="仿宋"/>
          <w:b w:val="0"/>
          <w:bCs w:val="0"/>
          <w:color w:val="000000"/>
          <w:spacing w:val="0"/>
          <w:sz w:val="32"/>
          <w:szCs w:val="32"/>
          <w:lang w:eastAsia="zh-CN"/>
        </w:rPr>
        <w:t>对违反《事业单位公开招聘违纪违规行为处理规定》且记录期限为</w:t>
      </w:r>
      <w:r>
        <w:rPr>
          <w:rFonts w:hint="eastAsia" w:ascii="仿宋" w:hAnsi="仿宋" w:eastAsia="仿宋" w:cs="仿宋"/>
          <w:b w:val="0"/>
          <w:bCs w:val="0"/>
          <w:color w:val="000000"/>
          <w:spacing w:val="0"/>
          <w:sz w:val="32"/>
          <w:szCs w:val="32"/>
          <w:lang w:val="en-US" w:eastAsia="zh-CN"/>
        </w:rPr>
        <w:t>5年或长期的应聘人员，将纳入云贵川渝四省市事业单位公开招聘应聘人员诚信档案库，作为事业单位聘用工作人员的重要参考</w:t>
      </w:r>
      <w:r>
        <w:rPr>
          <w:rFonts w:hint="eastAsia" w:ascii="仿宋" w:hAnsi="仿宋" w:eastAsia="仿宋" w:cs="仿宋"/>
          <w:color w:val="000000"/>
          <w:spacing w:val="0"/>
          <w:sz w:val="32"/>
          <w:szCs w:val="32"/>
          <w:lang w:eastAsia="zh-CN"/>
        </w:rPr>
        <w:t>。</w:t>
      </w:r>
    </w:p>
    <w:p w14:paraId="6D626C57">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黑体" w:hAnsi="黑体" w:eastAsia="黑体"/>
          <w:color w:val="auto"/>
          <w:spacing w:val="-23"/>
          <w:w w:val="100"/>
          <w:sz w:val="32"/>
          <w:szCs w:val="32"/>
          <w:u w:val="thick"/>
          <w:lang w:val="en-US" w:eastAsia="zh-CN"/>
        </w:rPr>
      </w:pPr>
    </w:p>
    <w:sectPr>
      <w:headerReference r:id="rId3" w:type="default"/>
      <w:footerReference r:id="rId4" w:type="default"/>
      <w:pgSz w:w="11906" w:h="16838"/>
      <w:pgMar w:top="1701" w:right="1474" w:bottom="1701"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7DF7A">
    <w:pPr>
      <w:pStyle w:val="3"/>
      <w:rPr>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33FE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1833FE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B91AB3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41182">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983BA"/>
    <w:multiLevelType w:val="singleLevel"/>
    <w:tmpl w:val="EB5983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ODg0NWNmOTNiYzkwMTgwYmIxNTA3OGFmZTJjNGYifQ=="/>
  </w:docVars>
  <w:rsids>
    <w:rsidRoot w:val="07DE1437"/>
    <w:rsid w:val="005A5192"/>
    <w:rsid w:val="00AC715F"/>
    <w:rsid w:val="00E177FC"/>
    <w:rsid w:val="012E27C8"/>
    <w:rsid w:val="02AF373A"/>
    <w:rsid w:val="03425718"/>
    <w:rsid w:val="046B61D4"/>
    <w:rsid w:val="04BC3E41"/>
    <w:rsid w:val="064802B9"/>
    <w:rsid w:val="07402126"/>
    <w:rsid w:val="07DE1437"/>
    <w:rsid w:val="09832DB3"/>
    <w:rsid w:val="09DD1340"/>
    <w:rsid w:val="0A172983"/>
    <w:rsid w:val="0A307BEE"/>
    <w:rsid w:val="0AF91EB0"/>
    <w:rsid w:val="0B5B313A"/>
    <w:rsid w:val="0BAA1044"/>
    <w:rsid w:val="0CBF5B3A"/>
    <w:rsid w:val="0D0522AA"/>
    <w:rsid w:val="10182B28"/>
    <w:rsid w:val="119C1C7F"/>
    <w:rsid w:val="12D06EB6"/>
    <w:rsid w:val="14B46A8F"/>
    <w:rsid w:val="15665233"/>
    <w:rsid w:val="176F6C9D"/>
    <w:rsid w:val="17AB61FB"/>
    <w:rsid w:val="1A2721EB"/>
    <w:rsid w:val="1A6B099E"/>
    <w:rsid w:val="1B471636"/>
    <w:rsid w:val="1E122DC0"/>
    <w:rsid w:val="1E666E53"/>
    <w:rsid w:val="1E6E71F2"/>
    <w:rsid w:val="1FB06D42"/>
    <w:rsid w:val="214178FD"/>
    <w:rsid w:val="217001E2"/>
    <w:rsid w:val="21B16C1F"/>
    <w:rsid w:val="24FB7DC2"/>
    <w:rsid w:val="25B84A09"/>
    <w:rsid w:val="29D4019E"/>
    <w:rsid w:val="2DAA6C32"/>
    <w:rsid w:val="2DFF77FC"/>
    <w:rsid w:val="2EA339A5"/>
    <w:rsid w:val="2F0B3EE6"/>
    <w:rsid w:val="2F261EE0"/>
    <w:rsid w:val="2F5E10FA"/>
    <w:rsid w:val="303B17AA"/>
    <w:rsid w:val="31327262"/>
    <w:rsid w:val="338B030D"/>
    <w:rsid w:val="342A47EF"/>
    <w:rsid w:val="37C72C35"/>
    <w:rsid w:val="39F36397"/>
    <w:rsid w:val="3A4E6152"/>
    <w:rsid w:val="3B5C4702"/>
    <w:rsid w:val="3BAA174F"/>
    <w:rsid w:val="3CBB4E84"/>
    <w:rsid w:val="3E4002EA"/>
    <w:rsid w:val="3FB5351A"/>
    <w:rsid w:val="405373A7"/>
    <w:rsid w:val="40B27EAF"/>
    <w:rsid w:val="413512E9"/>
    <w:rsid w:val="41572C11"/>
    <w:rsid w:val="41F94E4A"/>
    <w:rsid w:val="42A0419D"/>
    <w:rsid w:val="42D04A9B"/>
    <w:rsid w:val="44B55D88"/>
    <w:rsid w:val="44C003C2"/>
    <w:rsid w:val="46FC7F65"/>
    <w:rsid w:val="48307BB5"/>
    <w:rsid w:val="485272B4"/>
    <w:rsid w:val="48AF2AEE"/>
    <w:rsid w:val="48D710A5"/>
    <w:rsid w:val="4961203A"/>
    <w:rsid w:val="4A502A78"/>
    <w:rsid w:val="4E9836F0"/>
    <w:rsid w:val="52B633F7"/>
    <w:rsid w:val="5311368D"/>
    <w:rsid w:val="54627421"/>
    <w:rsid w:val="5560764A"/>
    <w:rsid w:val="56A14C0C"/>
    <w:rsid w:val="57376AD1"/>
    <w:rsid w:val="58D968EF"/>
    <w:rsid w:val="58F85DEC"/>
    <w:rsid w:val="5A0031AA"/>
    <w:rsid w:val="5C1B28F5"/>
    <w:rsid w:val="5D7E06E1"/>
    <w:rsid w:val="613C540F"/>
    <w:rsid w:val="648D4BD8"/>
    <w:rsid w:val="66B24CFA"/>
    <w:rsid w:val="67B3682A"/>
    <w:rsid w:val="67FC6C90"/>
    <w:rsid w:val="683B45E8"/>
    <w:rsid w:val="689C09C8"/>
    <w:rsid w:val="69501EC9"/>
    <w:rsid w:val="698C0333"/>
    <w:rsid w:val="6CF72E8C"/>
    <w:rsid w:val="6D0B213A"/>
    <w:rsid w:val="6D2D0302"/>
    <w:rsid w:val="70D61DAC"/>
    <w:rsid w:val="735F64F4"/>
    <w:rsid w:val="740873D3"/>
    <w:rsid w:val="75BF3AC1"/>
    <w:rsid w:val="7AC5146A"/>
    <w:rsid w:val="7AFD6925"/>
    <w:rsid w:val="7B4833E8"/>
    <w:rsid w:val="7C2B2981"/>
    <w:rsid w:val="7C3B7298"/>
    <w:rsid w:val="7E9E2E0E"/>
    <w:rsid w:val="7F34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99"/>
    <w:pPr>
      <w:widowControl/>
      <w:spacing w:before="100" w:beforeAutospacing="1" w:after="100" w:afterAutospacing="1"/>
      <w:jc w:val="left"/>
    </w:pPr>
    <w:rPr>
      <w:rFonts w:ascii="??" w:hAnsi="??" w:cs="宋体"/>
      <w:kern w:val="0"/>
      <w:sz w:val="16"/>
      <w:szCs w:val="16"/>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FollowedHyperlink"/>
    <w:basedOn w:val="7"/>
    <w:qFormat/>
    <w:uiPriority w:val="0"/>
    <w:rPr>
      <w:color w:val="000000"/>
      <w:u w:val="none"/>
    </w:rPr>
  </w:style>
  <w:style w:type="character" w:styleId="9">
    <w:name w:val="Hyperlink"/>
    <w:basedOn w:val="7"/>
    <w:qFormat/>
    <w:uiPriority w:val="0"/>
    <w:rPr>
      <w:color w:val="000000"/>
      <w:u w:val="none"/>
    </w:rPr>
  </w:style>
  <w:style w:type="character" w:customStyle="1" w:styleId="10">
    <w:name w:val="on"/>
    <w:basedOn w:val="7"/>
    <w:qFormat/>
    <w:uiPriority w:val="0"/>
    <w:rPr>
      <w:color w:val="C40001"/>
    </w:rPr>
  </w:style>
  <w:style w:type="character" w:customStyle="1" w:styleId="11">
    <w:name w:val="first-child"/>
    <w:basedOn w:val="7"/>
    <w:qFormat/>
    <w:uiPriority w:val="0"/>
  </w:style>
  <w:style w:type="character" w:customStyle="1" w:styleId="12">
    <w:name w:val="first-child1"/>
    <w:basedOn w:val="7"/>
    <w:qFormat/>
    <w:uiPriority w:val="0"/>
  </w:style>
  <w:style w:type="character" w:customStyle="1" w:styleId="13">
    <w:name w:val="bar"/>
    <w:basedOn w:val="7"/>
    <w:qFormat/>
    <w:uiPriority w:val="0"/>
  </w:style>
  <w:style w:type="paragraph" w:customStyle="1" w:styleId="14">
    <w:name w:val="图表目录1"/>
    <w:basedOn w:val="1"/>
    <w:next w:val="1"/>
    <w:qFormat/>
    <w:uiPriority w:val="0"/>
    <w:pPr>
      <w:ind w:left="200" w:leftChars="200" w:hanging="200" w:hangingChars="200"/>
    </w:pPr>
    <w:rPr>
      <w:rFonts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10696</Words>
  <Characters>11145</Characters>
  <Lines>0</Lines>
  <Paragraphs>0</Paragraphs>
  <TotalTime>17</TotalTime>
  <ScaleCrop>false</ScaleCrop>
  <LinksUpToDate>false</LinksUpToDate>
  <CharactersWithSpaces>11318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2024-03-15T02:42:00Z</dcterms:created>
  <dc:creator>shuyuxiang</dc:creator>
  <cp:lastModifiedBy>L</cp:lastModifiedBy>
  <cp:lastPrinted>2025-04-30T06:50:00Z</cp:lastPrinted>
  <dcterms:modified xsi:type="dcterms:W3CDTF">2025-04-30T09:15:09Z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202E3DE95D1A458294CA4CB7DB214331_11</vt:lpwstr>
  </property>
  <property fmtid="{D5CDD505-2E9C-101B-9397-08002B2CF9AE}" pid="4" name="KSOTemplateDocerSaveRecord">
    <vt:lpwstr>eyJoZGlkIjoiMTUxOTNhOWU3NDZkYjkxNDdlYTcyNzhjNTQ4Njk2MmEifQ==</vt:lpwstr>
  </property>
</Properties>
</file>