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Style w:val="2"/>
          <w:rFonts w:hint="eastAsia" w:ascii="方正小标宋简体" w:hAnsi="方正小标宋简体" w:eastAsia="方正小标宋简体" w:cs="方正小标宋简体"/>
          <w:sz w:val="36"/>
        </w:rPr>
      </w:pPr>
      <w:r>
        <w:rPr>
          <w:rStyle w:val="2"/>
          <w:rFonts w:hint="eastAsia" w:ascii="方正小标宋简体" w:hAnsi="方正小标宋简体" w:eastAsia="方正小标宋简体" w:cs="方正小标宋简体"/>
          <w:sz w:val="44"/>
          <w:szCs w:val="44"/>
        </w:rPr>
        <w:t>考 生 须 知</w:t>
      </w:r>
      <w:r>
        <w:rPr>
          <w:rStyle w:val="2"/>
          <w:rFonts w:hint="eastAsia" w:ascii="方正小标宋简体" w:hAnsi="方正小标宋简体" w:eastAsia="方正小标宋简体" w:cs="方正小标宋简体"/>
          <w:sz w:val="36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bookmarkStart w:id="0" w:name="remark"/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考生应服从考试工作人员管理，保持考场安静，接受监考人员的监督和检查。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2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可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在考前60分钟起（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14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：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  <w:lang w:val="en-US" w:eastAsia="zh-CN"/>
        </w:rPr>
        <w:t>0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时），保持间隔，分散有序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进入考点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。核查准考证、身份证。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3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考生在开考前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40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分钟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起（14: 20时）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凭准考证和身份证件进入考场，对号入座，将准考证和身份证件放在桌面右上角，以备查对。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4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考生入场必须带2B铅笔、钢笔或签字笔、橡皮等文具，除必要的文具等外，其他任何物品如任何书籍、纸张、计算器、移动电话、电子记事本等不准带入考场，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携</w:t>
      </w:r>
      <w:bookmarkStart w:id="1" w:name="_GoBack"/>
      <w:bookmarkEnd w:id="1"/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带的电子设备须关闭后与其他物品一同放在指定位置，不得带至座位。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5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应在试卷、答题纸、答题卡规定的位置上用黑色钢笔或签字笔准确填写本人的姓名、准考证号，不得超过装订线，不得做任何标记。必须用2B铅笔在答题卡上填涂准考证号和答案信息点。用黑色钢笔或签字笔在答题纸上标明题号的位置答题。未按考试要求作答，影响考试成绩的，责任自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6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考生不得要求监考人员解释试题，如遇试卷分发错误、页码序号不对、字迹模糊和答题纸有折皱、污点等问题，可举手询问。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7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考试开始后考生才能答题。开始考试30分钟后，迟到的考生不得入场。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8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考场内不准吸烟，不准喧哗，不准交头接耳、左顾右盼，不准偷看他人答卷，或有意给他人抄袭，不准夹带书籍、资料、传递纸条或偷换答卷，一经发现，取消考试成绩。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9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考生请人代考或代人考试的，非法获取、知悉考试试题的，考试成绩无效，取消考试资格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，并按照有关规定处理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10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开始考试60分钟后，考生方可交卷，待监考人员查验清点试卷、答题纸、答题卡、草稿纸后方可离开考场，离开后不得再进入考场。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11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考试终了信号发出后，立即停笔，根据监考员指令依次退出考场，不得在考场逗留。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12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对无理取闹，扰乱考场秩序，打骂工作人员，威胁他人人身安全的考生，按《广东省事业单位公开招聘人员笔试工作规范（试行）》规定进行处理，情节严重者，移交公安部门处置。</w:t>
      </w:r>
      <w:bookmarkEnd w:id="0"/>
    </w:p>
    <w:p/>
    <w:sectPr>
      <w:pgSz w:w="11906" w:h="16838"/>
      <w:pgMar w:top="930" w:right="1800" w:bottom="550" w:left="1800" w:header="851" w:footer="992" w:gutter="0"/>
      <w:cols w:space="72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YjMzODE0MTE5ZDFiOTBhMjgzYTc4ODljYzUwMGUifQ=="/>
  </w:docVars>
  <w:rsids>
    <w:rsidRoot w:val="52083A82"/>
    <w:rsid w:val="46D93F84"/>
    <w:rsid w:val="50F66CFF"/>
    <w:rsid w:val="52083A82"/>
    <w:rsid w:val="55543B4F"/>
    <w:rsid w:val="712443E2"/>
    <w:rsid w:val="74B24DF5"/>
    <w:rsid w:val="77B2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789</Words>
  <Characters>799</Characters>
  <Lines>0</Lines>
  <Paragraphs>0</Paragraphs>
  <ScaleCrop>false</ScaleCrop>
  <LinksUpToDate>false</LinksUpToDate>
  <CharactersWithSpaces>803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2023-04-11T08:06:00Z</dcterms:created>
  <dc:creator>Leo.M.Bond</dc:creator>
  <cp:lastModifiedBy>刘俊晗</cp:lastModifiedBy>
  <dcterms:modified xsi:type="dcterms:W3CDTF">2025-05-16T03:06:11Z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71E21D0FDCDD4119A1758197A88D5BA7</vt:lpwstr>
  </property>
</Properties>
</file>