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小标宋简体" w:eastAsia="方正小标宋简体"/>
          <w:bCs/>
          <w:color w:val="000000"/>
          <w:sz w:val="44"/>
          <w:szCs w:val="44"/>
        </w:rPr>
      </w:pPr>
    </w:p>
    <w:p>
      <w:pPr>
        <w:spacing w:line="600" w:lineRule="exact"/>
        <w:jc w:val="center"/>
        <w:rPr>
          <w:rFonts w:hint="eastAsia" w:ascii="仿宋_GB2312" w:eastAsia="仿宋_GB2312"/>
          <w:color w:val="000000"/>
          <w:sz w:val="44"/>
          <w:szCs w:val="44"/>
        </w:rPr>
      </w:pPr>
      <w:r>
        <w:rPr>
          <w:rFonts w:hint="eastAsia" w:ascii="方正小标宋简体" w:eastAsia="方正小标宋简体"/>
          <w:bCs/>
          <w:color w:val="000000"/>
          <w:sz w:val="44"/>
          <w:szCs w:val="44"/>
        </w:rPr>
        <w:t>2025年贵港市港南区特岗教师</w:t>
      </w:r>
    </w:p>
    <w:p>
      <w:pPr>
        <w:spacing w:line="600" w:lineRule="exact"/>
        <w:jc w:val="center"/>
        <w:rPr>
          <w:rFonts w:hint="eastAsia" w:ascii="方正小标宋简体" w:eastAsia="方正小标宋简体"/>
          <w:bCs/>
          <w:color w:val="000000"/>
          <w:sz w:val="44"/>
          <w:szCs w:val="44"/>
        </w:rPr>
      </w:pPr>
      <w:r>
        <w:rPr>
          <w:rFonts w:hint="eastAsia" w:ascii="方正小标宋简体" w:eastAsia="方正小标宋简体"/>
          <w:bCs/>
          <w:color w:val="000000"/>
          <w:sz w:val="44"/>
          <w:szCs w:val="44"/>
        </w:rPr>
        <w:t>招聘</w:t>
      </w:r>
      <w:r>
        <w:rPr>
          <w:rFonts w:hint="eastAsia" w:ascii="方正小标宋简体" w:eastAsia="方正小标宋简体"/>
          <w:color w:val="000000"/>
          <w:sz w:val="44"/>
          <w:szCs w:val="44"/>
        </w:rPr>
        <w:t>工作</w:t>
      </w:r>
      <w:r>
        <w:rPr>
          <w:rFonts w:hint="eastAsia" w:ascii="方正小标宋简体" w:eastAsia="方正小标宋简体"/>
          <w:bCs/>
          <w:color w:val="000000"/>
          <w:sz w:val="44"/>
          <w:szCs w:val="44"/>
        </w:rPr>
        <w:t>实施方案</w:t>
      </w:r>
    </w:p>
    <w:p>
      <w:pPr>
        <w:spacing w:line="600" w:lineRule="exact"/>
        <w:rPr>
          <w:rFonts w:hint="eastAsia" w:ascii="仿宋_GB2312" w:eastAsia="仿宋_GB2312"/>
          <w:color w:val="000000"/>
          <w:sz w:val="44"/>
          <w:szCs w:val="44"/>
        </w:rPr>
      </w:pPr>
    </w:p>
    <w:p>
      <w:pPr>
        <w:spacing w:line="600" w:lineRule="exact"/>
        <w:ind w:firstLine="640" w:firstLineChars="200"/>
        <w:rPr>
          <w:rFonts w:hint="eastAsia" w:ascii="仿宋_GB2312" w:eastAsia="仿宋_GB2312"/>
          <w:color w:val="000000"/>
          <w:sz w:val="44"/>
          <w:szCs w:val="44"/>
        </w:rPr>
      </w:pPr>
      <w:r>
        <w:rPr>
          <w:rFonts w:hint="eastAsia" w:ascii="仿宋_GB2312" w:eastAsia="仿宋_GB2312"/>
          <w:color w:val="000000"/>
          <w:sz w:val="32"/>
          <w:szCs w:val="32"/>
        </w:rPr>
        <w:t>根据自治区教育厅、自治区财政厅、自治区人力资源和社会保障厅《关于做好2025年特岗教师招聘工作的通知》（桂教特岗〔2025〕1号）精神，为做好2025年港南区特岗教师招聘工作，结合我区实际，特制定本实施方案。</w:t>
      </w:r>
    </w:p>
    <w:p>
      <w:pPr>
        <w:spacing w:line="6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一、招聘计划</w:t>
      </w:r>
    </w:p>
    <w:tbl>
      <w:tblPr>
        <w:tblStyle w:val="3"/>
        <w:tblW w:w="8767" w:type="dxa"/>
        <w:jc w:val="center"/>
        <w:tblInd w:w="0" w:type="dxa"/>
        <w:tblLayout w:type="fixed"/>
        <w:tblCellMar>
          <w:top w:w="0" w:type="dxa"/>
          <w:left w:w="108" w:type="dxa"/>
          <w:bottom w:w="0" w:type="dxa"/>
          <w:right w:w="108" w:type="dxa"/>
        </w:tblCellMar>
      </w:tblPr>
      <w:tblGrid>
        <w:gridCol w:w="679"/>
        <w:gridCol w:w="723"/>
        <w:gridCol w:w="783"/>
        <w:gridCol w:w="720"/>
        <w:gridCol w:w="720"/>
        <w:gridCol w:w="720"/>
        <w:gridCol w:w="900"/>
        <w:gridCol w:w="720"/>
        <w:gridCol w:w="720"/>
        <w:gridCol w:w="720"/>
        <w:gridCol w:w="720"/>
        <w:gridCol w:w="642"/>
      </w:tblGrid>
      <w:tr>
        <w:tblPrEx>
          <w:tblLayout w:type="fixed"/>
          <w:tblCellMar>
            <w:top w:w="0" w:type="dxa"/>
            <w:left w:w="108" w:type="dxa"/>
            <w:bottom w:w="0" w:type="dxa"/>
            <w:right w:w="108" w:type="dxa"/>
          </w:tblCellMar>
        </w:tblPrEx>
        <w:trPr>
          <w:trHeight w:val="480" w:hRule="atLeast"/>
          <w:jc w:val="center"/>
        </w:trPr>
        <w:tc>
          <w:tcPr>
            <w:tcW w:w="679" w:type="dxa"/>
            <w:vMerge w:val="restart"/>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hint="eastAsia" w:ascii="仿宋_GB2312" w:eastAsia="仿宋_GB2312"/>
                <w:color w:val="000000"/>
                <w:sz w:val="18"/>
                <w:szCs w:val="18"/>
              </w:rPr>
            </w:pPr>
            <w:r>
              <w:rPr>
                <w:rFonts w:hint="eastAsia" w:ascii="仿宋_GB2312" w:eastAsia="仿宋_GB2312"/>
                <w:color w:val="000000"/>
                <w:sz w:val="18"/>
                <w:szCs w:val="18"/>
              </w:rPr>
              <w:t>学校</w:t>
            </w:r>
          </w:p>
          <w:p>
            <w:pPr>
              <w:spacing w:line="460" w:lineRule="exact"/>
              <w:jc w:val="center"/>
              <w:rPr>
                <w:rFonts w:hint="eastAsia" w:ascii="仿宋_GB2312" w:eastAsia="仿宋_GB2312"/>
                <w:color w:val="000000"/>
                <w:sz w:val="18"/>
                <w:szCs w:val="18"/>
              </w:rPr>
            </w:pPr>
            <w:r>
              <w:rPr>
                <w:rFonts w:hint="eastAsia" w:ascii="仿宋_GB2312" w:eastAsia="仿宋_GB2312"/>
                <w:color w:val="000000"/>
                <w:sz w:val="18"/>
                <w:szCs w:val="18"/>
              </w:rPr>
              <w:t>类别</w:t>
            </w:r>
          </w:p>
        </w:tc>
        <w:tc>
          <w:tcPr>
            <w:tcW w:w="8088" w:type="dxa"/>
            <w:gridSpan w:val="11"/>
            <w:tcBorders>
              <w:top w:val="single" w:color="auto" w:sz="4" w:space="0"/>
              <w:left w:val="nil"/>
              <w:bottom w:val="single" w:color="auto" w:sz="4" w:space="0"/>
              <w:right w:val="single" w:color="auto" w:sz="4" w:space="0"/>
            </w:tcBorders>
            <w:noWrap w:val="0"/>
            <w:vAlign w:val="center"/>
          </w:tcPr>
          <w:p>
            <w:pPr>
              <w:spacing w:line="460" w:lineRule="exact"/>
              <w:ind w:firstLine="120" w:firstLineChars="50"/>
              <w:jc w:val="center"/>
              <w:rPr>
                <w:rFonts w:hint="eastAsia" w:ascii="仿宋_GB2312" w:eastAsia="仿宋_GB2312"/>
                <w:color w:val="000000"/>
                <w:sz w:val="24"/>
                <w:szCs w:val="24"/>
              </w:rPr>
            </w:pPr>
            <w:r>
              <w:rPr>
                <w:rFonts w:hint="eastAsia" w:ascii="仿宋_GB2312" w:eastAsia="仿宋_GB2312"/>
                <w:color w:val="000000"/>
                <w:sz w:val="24"/>
                <w:szCs w:val="24"/>
              </w:rPr>
              <w:t>分学科招聘特岗教师岗数量</w:t>
            </w:r>
          </w:p>
        </w:tc>
      </w:tr>
      <w:tr>
        <w:tblPrEx>
          <w:tblLayout w:type="fixed"/>
          <w:tblCellMar>
            <w:top w:w="0" w:type="dxa"/>
            <w:left w:w="108" w:type="dxa"/>
            <w:bottom w:w="0" w:type="dxa"/>
            <w:right w:w="108" w:type="dxa"/>
          </w:tblCellMar>
        </w:tblPrEx>
        <w:trPr>
          <w:trHeight w:val="1080" w:hRule="atLeast"/>
          <w:jc w:val="center"/>
        </w:trPr>
        <w:tc>
          <w:tcPr>
            <w:tcW w:w="6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90" w:firstLineChars="50"/>
              <w:rPr>
                <w:rFonts w:hint="eastAsia" w:ascii="仿宋_GB2312" w:eastAsia="仿宋_GB2312"/>
                <w:color w:val="000000"/>
                <w:sz w:val="18"/>
                <w:szCs w:val="18"/>
              </w:rPr>
            </w:pPr>
          </w:p>
        </w:tc>
        <w:tc>
          <w:tcPr>
            <w:tcW w:w="72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合计</w:t>
            </w:r>
          </w:p>
        </w:tc>
        <w:tc>
          <w:tcPr>
            <w:tcW w:w="783" w:type="dxa"/>
            <w:tcBorders>
              <w:top w:val="nil"/>
              <w:left w:val="nil"/>
              <w:bottom w:val="single" w:color="auto" w:sz="4" w:space="0"/>
              <w:right w:val="single" w:color="auto" w:sz="4" w:space="0"/>
            </w:tcBorders>
            <w:noWrap w:val="0"/>
            <w:vAlign w:val="center"/>
          </w:tcPr>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政治（思想品德）</w:t>
            </w:r>
          </w:p>
        </w:tc>
        <w:tc>
          <w:tcPr>
            <w:tcW w:w="720" w:type="dxa"/>
            <w:tcBorders>
              <w:top w:val="nil"/>
              <w:left w:val="nil"/>
              <w:bottom w:val="single" w:color="auto" w:sz="4" w:space="0"/>
              <w:right w:val="single" w:color="auto" w:sz="4" w:space="0"/>
            </w:tcBorders>
            <w:noWrap w:val="0"/>
            <w:vAlign w:val="center"/>
          </w:tcPr>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语文</w:t>
            </w:r>
          </w:p>
        </w:tc>
        <w:tc>
          <w:tcPr>
            <w:tcW w:w="720" w:type="dxa"/>
            <w:tcBorders>
              <w:top w:val="nil"/>
              <w:left w:val="nil"/>
              <w:bottom w:val="single" w:color="auto" w:sz="4" w:space="0"/>
              <w:right w:val="single" w:color="auto" w:sz="4" w:space="0"/>
            </w:tcBorders>
            <w:noWrap w:val="0"/>
            <w:vAlign w:val="center"/>
          </w:tcPr>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数学</w:t>
            </w:r>
          </w:p>
        </w:tc>
        <w:tc>
          <w:tcPr>
            <w:tcW w:w="720" w:type="dxa"/>
            <w:tcBorders>
              <w:top w:val="nil"/>
              <w:left w:val="nil"/>
              <w:bottom w:val="single" w:color="auto" w:sz="4" w:space="0"/>
              <w:right w:val="single" w:color="auto" w:sz="4" w:space="0"/>
            </w:tcBorders>
            <w:noWrap w:val="0"/>
            <w:vAlign w:val="center"/>
          </w:tcPr>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物理</w:t>
            </w:r>
          </w:p>
        </w:tc>
        <w:tc>
          <w:tcPr>
            <w:tcW w:w="900" w:type="dxa"/>
            <w:tcBorders>
              <w:top w:val="nil"/>
              <w:left w:val="nil"/>
              <w:bottom w:val="single" w:color="auto" w:sz="4" w:space="0"/>
              <w:right w:val="single" w:color="auto" w:sz="4" w:space="0"/>
            </w:tcBorders>
            <w:noWrap w:val="0"/>
            <w:vAlign w:val="center"/>
          </w:tcPr>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生物</w:t>
            </w:r>
          </w:p>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（科学）</w:t>
            </w:r>
          </w:p>
        </w:tc>
        <w:tc>
          <w:tcPr>
            <w:tcW w:w="720" w:type="dxa"/>
            <w:tcBorders>
              <w:top w:val="nil"/>
              <w:left w:val="nil"/>
              <w:bottom w:val="single" w:color="auto" w:sz="4" w:space="0"/>
              <w:right w:val="single" w:color="auto" w:sz="4" w:space="0"/>
            </w:tcBorders>
            <w:noWrap w:val="0"/>
            <w:vAlign w:val="center"/>
          </w:tcPr>
          <w:p>
            <w:pPr>
              <w:spacing w:line="260" w:lineRule="exact"/>
              <w:ind w:firstLine="90" w:firstLineChars="50"/>
              <w:jc w:val="center"/>
              <w:rPr>
                <w:rFonts w:hint="eastAsia" w:ascii="仿宋_GB2312" w:eastAsia="仿宋_GB2312"/>
                <w:color w:val="000000"/>
                <w:sz w:val="18"/>
                <w:szCs w:val="18"/>
              </w:rPr>
            </w:pPr>
            <w:r>
              <w:rPr>
                <w:rFonts w:hint="eastAsia" w:ascii="仿宋_GB2312" w:eastAsia="仿宋_GB2312"/>
                <w:color w:val="000000"/>
                <w:sz w:val="18"/>
                <w:szCs w:val="18"/>
              </w:rPr>
              <w:t>历史</w:t>
            </w:r>
          </w:p>
        </w:tc>
        <w:tc>
          <w:tcPr>
            <w:tcW w:w="720" w:type="dxa"/>
            <w:tcBorders>
              <w:top w:val="nil"/>
              <w:left w:val="nil"/>
              <w:bottom w:val="single" w:color="auto" w:sz="4" w:space="0"/>
              <w:right w:val="single" w:color="auto" w:sz="4" w:space="0"/>
            </w:tcBorders>
            <w:noWrap w:val="0"/>
            <w:vAlign w:val="center"/>
          </w:tcPr>
          <w:p>
            <w:pPr>
              <w:spacing w:line="260" w:lineRule="exact"/>
              <w:ind w:firstLine="90" w:firstLineChars="50"/>
              <w:jc w:val="center"/>
              <w:rPr>
                <w:rFonts w:hint="eastAsia" w:ascii="仿宋_GB2312" w:eastAsia="仿宋_GB2312"/>
                <w:color w:val="000000"/>
                <w:sz w:val="18"/>
                <w:szCs w:val="18"/>
              </w:rPr>
            </w:pPr>
            <w:r>
              <w:rPr>
                <w:rFonts w:hint="eastAsia" w:ascii="仿宋_GB2312" w:eastAsia="仿宋_GB2312"/>
                <w:color w:val="000000"/>
                <w:sz w:val="18"/>
                <w:szCs w:val="18"/>
              </w:rPr>
              <w:t>地理</w:t>
            </w:r>
          </w:p>
        </w:tc>
        <w:tc>
          <w:tcPr>
            <w:tcW w:w="720" w:type="dxa"/>
            <w:tcBorders>
              <w:top w:val="nil"/>
              <w:left w:val="nil"/>
              <w:bottom w:val="single" w:color="auto" w:sz="4" w:space="0"/>
              <w:right w:val="single" w:color="auto" w:sz="4" w:space="0"/>
            </w:tcBorders>
            <w:noWrap w:val="0"/>
            <w:vAlign w:val="center"/>
          </w:tcPr>
          <w:p>
            <w:pPr>
              <w:spacing w:line="260" w:lineRule="exact"/>
              <w:ind w:firstLine="90" w:firstLineChars="50"/>
              <w:jc w:val="center"/>
              <w:rPr>
                <w:rFonts w:hint="eastAsia" w:ascii="仿宋_GB2312" w:eastAsia="仿宋_GB2312"/>
                <w:color w:val="000000"/>
                <w:sz w:val="18"/>
                <w:szCs w:val="18"/>
              </w:rPr>
            </w:pPr>
            <w:r>
              <w:rPr>
                <w:rFonts w:hint="eastAsia" w:ascii="仿宋_GB2312" w:eastAsia="仿宋_GB2312"/>
                <w:color w:val="000000"/>
                <w:sz w:val="18"/>
                <w:szCs w:val="18"/>
              </w:rPr>
              <w:t>英语</w:t>
            </w:r>
          </w:p>
        </w:tc>
        <w:tc>
          <w:tcPr>
            <w:tcW w:w="720" w:type="dxa"/>
            <w:tcBorders>
              <w:top w:val="nil"/>
              <w:left w:val="nil"/>
              <w:bottom w:val="single" w:color="auto" w:sz="4" w:space="0"/>
              <w:right w:val="single" w:color="auto" w:sz="4" w:space="0"/>
            </w:tcBorders>
            <w:noWrap w:val="0"/>
            <w:vAlign w:val="center"/>
          </w:tcPr>
          <w:p>
            <w:pPr>
              <w:spacing w:line="260" w:lineRule="exact"/>
              <w:ind w:firstLine="90" w:firstLineChars="50"/>
              <w:jc w:val="center"/>
              <w:rPr>
                <w:rFonts w:hint="eastAsia" w:ascii="仿宋_GB2312" w:eastAsia="仿宋_GB2312"/>
                <w:color w:val="000000"/>
                <w:sz w:val="18"/>
                <w:szCs w:val="18"/>
              </w:rPr>
            </w:pPr>
            <w:r>
              <w:rPr>
                <w:rFonts w:hint="eastAsia" w:ascii="仿宋_GB2312" w:eastAsia="仿宋_GB2312"/>
                <w:color w:val="000000"/>
                <w:sz w:val="18"/>
                <w:szCs w:val="18"/>
              </w:rPr>
              <w:t>体育</w:t>
            </w:r>
          </w:p>
        </w:tc>
        <w:tc>
          <w:tcPr>
            <w:tcW w:w="642" w:type="dxa"/>
            <w:tcBorders>
              <w:top w:val="nil"/>
              <w:left w:val="nil"/>
              <w:bottom w:val="single" w:color="auto" w:sz="4" w:space="0"/>
              <w:right w:val="single" w:color="auto" w:sz="4" w:space="0"/>
            </w:tcBorders>
            <w:noWrap w:val="0"/>
            <w:vAlign w:val="center"/>
          </w:tcPr>
          <w:p>
            <w:pPr>
              <w:spacing w:line="260" w:lineRule="exact"/>
              <w:jc w:val="center"/>
              <w:rPr>
                <w:rFonts w:hint="eastAsia" w:ascii="仿宋_GB2312" w:eastAsia="仿宋_GB2312"/>
                <w:color w:val="000000"/>
                <w:sz w:val="18"/>
                <w:szCs w:val="18"/>
              </w:rPr>
            </w:pPr>
            <w:r>
              <w:rPr>
                <w:rFonts w:hint="eastAsia" w:ascii="仿宋_GB2312" w:eastAsia="仿宋_GB2312"/>
                <w:color w:val="000000"/>
                <w:sz w:val="18"/>
                <w:szCs w:val="18"/>
              </w:rPr>
              <w:t>美术</w:t>
            </w:r>
          </w:p>
        </w:tc>
      </w:tr>
      <w:tr>
        <w:tblPrEx>
          <w:tblLayout w:type="fixed"/>
          <w:tblCellMar>
            <w:top w:w="0" w:type="dxa"/>
            <w:left w:w="108" w:type="dxa"/>
            <w:bottom w:w="0" w:type="dxa"/>
            <w:right w:w="108" w:type="dxa"/>
          </w:tblCellMar>
        </w:tblPrEx>
        <w:trPr>
          <w:trHeight w:val="360" w:hRule="atLeast"/>
          <w:jc w:val="center"/>
        </w:trPr>
        <w:tc>
          <w:tcPr>
            <w:tcW w:w="679" w:type="dxa"/>
            <w:tcBorders>
              <w:top w:val="nil"/>
              <w:left w:val="single" w:color="auto" w:sz="4" w:space="0"/>
              <w:bottom w:val="single" w:color="auto" w:sz="4" w:space="0"/>
              <w:right w:val="single" w:color="auto" w:sz="4" w:space="0"/>
            </w:tcBorders>
            <w:noWrap/>
            <w:vAlign w:val="center"/>
          </w:tcPr>
          <w:p>
            <w:pPr>
              <w:spacing w:line="360" w:lineRule="exact"/>
              <w:jc w:val="center"/>
              <w:rPr>
                <w:rFonts w:hint="eastAsia" w:ascii="仿宋_GB2312" w:eastAsia="仿宋_GB2312"/>
                <w:color w:val="000000"/>
                <w:sz w:val="18"/>
                <w:szCs w:val="18"/>
              </w:rPr>
            </w:pPr>
            <w:r>
              <w:rPr>
                <w:rFonts w:hint="eastAsia" w:ascii="仿宋_GB2312" w:eastAsia="仿宋_GB2312"/>
                <w:color w:val="000000"/>
                <w:sz w:val="18"/>
                <w:szCs w:val="18"/>
              </w:rPr>
              <w:t>农村</w:t>
            </w:r>
          </w:p>
          <w:p>
            <w:pPr>
              <w:spacing w:line="360" w:lineRule="exact"/>
              <w:jc w:val="center"/>
              <w:rPr>
                <w:rFonts w:hint="eastAsia" w:ascii="仿宋_GB2312" w:eastAsia="仿宋_GB2312"/>
                <w:color w:val="000000"/>
                <w:sz w:val="18"/>
                <w:szCs w:val="18"/>
              </w:rPr>
            </w:pPr>
            <w:r>
              <w:rPr>
                <w:rFonts w:hint="eastAsia" w:ascii="仿宋_GB2312" w:eastAsia="仿宋_GB2312"/>
                <w:color w:val="000000"/>
                <w:sz w:val="18"/>
                <w:szCs w:val="18"/>
              </w:rPr>
              <w:t>初中</w:t>
            </w:r>
          </w:p>
        </w:tc>
        <w:tc>
          <w:tcPr>
            <w:tcW w:w="723" w:type="dxa"/>
            <w:tcBorders>
              <w:top w:val="nil"/>
              <w:left w:val="nil"/>
              <w:bottom w:val="single" w:color="auto" w:sz="4" w:space="0"/>
              <w:right w:val="single" w:color="auto" w:sz="4" w:space="0"/>
            </w:tcBorders>
            <w:noWrap/>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30</w:t>
            </w:r>
          </w:p>
        </w:tc>
        <w:tc>
          <w:tcPr>
            <w:tcW w:w="783"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1</w:t>
            </w: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4</w:t>
            </w: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7</w:t>
            </w: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1</w:t>
            </w:r>
          </w:p>
        </w:tc>
        <w:tc>
          <w:tcPr>
            <w:tcW w:w="90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1</w:t>
            </w: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3</w:t>
            </w: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2</w:t>
            </w: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5</w:t>
            </w: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6</w:t>
            </w:r>
          </w:p>
        </w:tc>
        <w:tc>
          <w:tcPr>
            <w:tcW w:w="642"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p>
        </w:tc>
      </w:tr>
      <w:tr>
        <w:tblPrEx>
          <w:tblLayout w:type="fixed"/>
          <w:tblCellMar>
            <w:top w:w="0" w:type="dxa"/>
            <w:left w:w="108" w:type="dxa"/>
            <w:bottom w:w="0" w:type="dxa"/>
            <w:right w:w="108" w:type="dxa"/>
          </w:tblCellMar>
        </w:tblPrEx>
        <w:trPr>
          <w:trHeight w:val="666" w:hRule="atLeast"/>
          <w:jc w:val="center"/>
        </w:trPr>
        <w:tc>
          <w:tcPr>
            <w:tcW w:w="679" w:type="dxa"/>
            <w:tcBorders>
              <w:top w:val="nil"/>
              <w:left w:val="single" w:color="auto" w:sz="4" w:space="0"/>
              <w:bottom w:val="single" w:color="auto" w:sz="4" w:space="0"/>
              <w:right w:val="single" w:color="auto" w:sz="4" w:space="0"/>
            </w:tcBorders>
            <w:noWrap/>
            <w:vAlign w:val="center"/>
          </w:tcPr>
          <w:p>
            <w:pPr>
              <w:spacing w:line="360" w:lineRule="exact"/>
              <w:jc w:val="center"/>
              <w:rPr>
                <w:rFonts w:hint="eastAsia" w:ascii="仿宋_GB2312" w:eastAsia="仿宋_GB2312"/>
                <w:color w:val="000000"/>
                <w:sz w:val="18"/>
                <w:szCs w:val="18"/>
              </w:rPr>
            </w:pPr>
            <w:r>
              <w:rPr>
                <w:rFonts w:hint="eastAsia" w:ascii="仿宋_GB2312" w:eastAsia="仿宋_GB2312"/>
                <w:color w:val="000000"/>
                <w:sz w:val="18"/>
                <w:szCs w:val="18"/>
              </w:rPr>
              <w:t>农村</w:t>
            </w:r>
          </w:p>
          <w:p>
            <w:pPr>
              <w:spacing w:line="360" w:lineRule="exact"/>
              <w:jc w:val="center"/>
              <w:rPr>
                <w:rFonts w:hint="eastAsia" w:ascii="仿宋_GB2312" w:eastAsia="仿宋_GB2312"/>
                <w:color w:val="000000"/>
                <w:sz w:val="18"/>
                <w:szCs w:val="18"/>
              </w:rPr>
            </w:pPr>
            <w:r>
              <w:rPr>
                <w:rFonts w:hint="eastAsia" w:ascii="仿宋_GB2312" w:eastAsia="仿宋_GB2312"/>
                <w:color w:val="000000"/>
                <w:sz w:val="18"/>
                <w:szCs w:val="18"/>
              </w:rPr>
              <w:t>小学</w:t>
            </w:r>
          </w:p>
        </w:tc>
        <w:tc>
          <w:tcPr>
            <w:tcW w:w="723" w:type="dxa"/>
            <w:tcBorders>
              <w:top w:val="nil"/>
              <w:left w:val="nil"/>
              <w:bottom w:val="single" w:color="auto" w:sz="4" w:space="0"/>
              <w:right w:val="single" w:color="auto" w:sz="4" w:space="0"/>
            </w:tcBorders>
            <w:noWrap/>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20</w:t>
            </w:r>
          </w:p>
        </w:tc>
        <w:tc>
          <w:tcPr>
            <w:tcW w:w="783"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8</w:t>
            </w: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7</w:t>
            </w: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p>
        </w:tc>
        <w:tc>
          <w:tcPr>
            <w:tcW w:w="90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2</w:t>
            </w:r>
          </w:p>
        </w:tc>
        <w:tc>
          <w:tcPr>
            <w:tcW w:w="720"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2</w:t>
            </w:r>
          </w:p>
        </w:tc>
        <w:tc>
          <w:tcPr>
            <w:tcW w:w="642" w:type="dxa"/>
            <w:tcBorders>
              <w:top w:val="nil"/>
              <w:left w:val="nil"/>
              <w:bottom w:val="single" w:color="auto" w:sz="4" w:space="0"/>
              <w:right w:val="single" w:color="auto" w:sz="4" w:space="0"/>
            </w:tcBorders>
            <w:noWrap w:val="0"/>
            <w:vAlign w:val="center"/>
          </w:tcPr>
          <w:p>
            <w:pPr>
              <w:spacing w:line="460" w:lineRule="exact"/>
              <w:ind w:firstLine="141" w:firstLineChars="50"/>
              <w:jc w:val="center"/>
              <w:rPr>
                <w:rFonts w:hint="eastAsia" w:ascii="仿宋_GB2312" w:eastAsia="仿宋_GB2312"/>
                <w:b/>
                <w:color w:val="000000"/>
                <w:sz w:val="28"/>
                <w:szCs w:val="28"/>
              </w:rPr>
            </w:pPr>
            <w:r>
              <w:rPr>
                <w:rFonts w:hint="eastAsia" w:ascii="仿宋_GB2312" w:eastAsia="仿宋_GB2312"/>
                <w:b/>
                <w:color w:val="000000"/>
                <w:sz w:val="28"/>
                <w:szCs w:val="28"/>
              </w:rPr>
              <w:t>1</w:t>
            </w:r>
          </w:p>
        </w:tc>
      </w:tr>
    </w:tbl>
    <w:p>
      <w:pPr>
        <w:spacing w:line="600" w:lineRule="exact"/>
        <w:ind w:firstLine="160" w:firstLineChars="50"/>
        <w:rPr>
          <w:rFonts w:hint="eastAsia" w:ascii="黑体" w:hAnsi="黑体" w:eastAsia="黑体"/>
          <w:color w:val="000000"/>
          <w:sz w:val="32"/>
          <w:szCs w:val="32"/>
        </w:rPr>
      </w:pPr>
      <w:r>
        <w:rPr>
          <w:rFonts w:hint="eastAsia" w:ascii="黑体" w:hAnsi="黑体" w:eastAsia="黑体"/>
          <w:color w:val="000000"/>
          <w:sz w:val="32"/>
          <w:szCs w:val="32"/>
        </w:rPr>
        <w:t xml:space="preserve">   二、招聘对象</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符合桂教特岗〔2025〕1号文件中招聘对象和条件，2025年报考港南区农村义务教育阶段学校教师特设岗位计划（以下简称“特岗教师”），并通过资格审查后（网上审核、现场复审）公布的应聘人员。</w:t>
      </w:r>
    </w:p>
    <w:p>
      <w:pPr>
        <w:spacing w:line="600" w:lineRule="exact"/>
        <w:ind w:firstLine="640" w:firstLineChars="200"/>
        <w:rPr>
          <w:rFonts w:hint="eastAsia" w:ascii="仿宋_GB2312" w:eastAsia="仿宋_GB2312"/>
          <w:color w:val="000000"/>
          <w:sz w:val="32"/>
          <w:szCs w:val="32"/>
        </w:rPr>
      </w:pPr>
      <w:r>
        <w:rPr>
          <w:rFonts w:hint="eastAsia" w:ascii="黑体" w:hAnsi="黑体" w:eastAsia="黑体"/>
          <w:color w:val="000000"/>
          <w:sz w:val="32"/>
          <w:szCs w:val="32"/>
        </w:rPr>
        <w:t>三、工作程序和日程安排</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（一）现场复审</w:t>
      </w:r>
    </w:p>
    <w:p>
      <w:pPr>
        <w:spacing w:line="600" w:lineRule="exact"/>
        <w:ind w:firstLine="160" w:firstLineChars="50"/>
        <w:rPr>
          <w:rFonts w:hint="eastAsia" w:ascii="仿宋_GB2312" w:eastAsia="仿宋_GB2312"/>
          <w:sz w:val="32"/>
          <w:szCs w:val="32"/>
        </w:rPr>
      </w:pPr>
      <w:r>
        <w:rPr>
          <w:rFonts w:hint="eastAsia" w:ascii="仿宋_GB2312" w:eastAsia="仿宋_GB2312"/>
          <w:sz w:val="32"/>
          <w:szCs w:val="32"/>
        </w:rPr>
        <w:t xml:space="preserve">   1.时间：2025年6月</w:t>
      </w:r>
      <w:r>
        <w:rPr>
          <w:rFonts w:hint="eastAsia" w:ascii="仿宋_GB2312" w:hAnsi="仿宋" w:eastAsia="仿宋_GB2312"/>
          <w:sz w:val="32"/>
          <w:szCs w:val="32"/>
        </w:rPr>
        <w:t>20</w:t>
      </w:r>
      <w:r>
        <w:rPr>
          <w:rFonts w:hint="eastAsia" w:ascii="仿宋_GB2312" w:eastAsia="仿宋_GB2312"/>
          <w:sz w:val="32"/>
          <w:szCs w:val="32"/>
        </w:rPr>
        <w:t>日（上午 8:00—12:00；下午15:00—18：00）。</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2.地点：贵港市港南区教育局七楼大型会议室（贵港市江南大道181号）。</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3.现场资格复审时，考生须提交如下材料：</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①本人报名登记表（在广西特岗教师招聘网上自行下载，网址：http://tgjszp.gxeduyun.edu.cn）； </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②本人身份证；</w:t>
      </w:r>
    </w:p>
    <w:p>
      <w:pPr>
        <w:spacing w:line="600" w:lineRule="exact"/>
        <w:rPr>
          <w:rFonts w:hint="eastAsia" w:ascii="仿宋_GB2312" w:hAnsi="宋体" w:eastAsia="仿宋_GB2312"/>
          <w:sz w:val="32"/>
          <w:szCs w:val="32"/>
        </w:rPr>
      </w:pPr>
      <w:r>
        <w:rPr>
          <w:rFonts w:hint="eastAsia" w:ascii="仿宋_GB2312" w:eastAsia="仿宋_GB2312"/>
          <w:color w:val="000000"/>
          <w:sz w:val="32"/>
          <w:szCs w:val="32"/>
        </w:rPr>
        <w:t xml:space="preserve">    ③毕业证（毕业证未发的2025年应届毕业生提交《大学生就业推荐表》或</w:t>
      </w:r>
      <w:r>
        <w:rPr>
          <w:rFonts w:hint="eastAsia" w:ascii="仿宋_GB2312" w:hAnsi="宋体" w:eastAsia="仿宋_GB2312"/>
          <w:sz w:val="32"/>
          <w:szCs w:val="32"/>
        </w:rPr>
        <w:t>《教育部学籍在线验证报告》）；</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hAnsi="仿宋" w:eastAsia="仿宋_GB2312"/>
          <w:color w:val="000000"/>
          <w:sz w:val="32"/>
          <w:szCs w:val="32"/>
        </w:rPr>
        <w:t>④师范类专业证明（由考生向毕业院校申请开具；或其他有效证明）；</w:t>
      </w:r>
    </w:p>
    <w:p>
      <w:pPr>
        <w:spacing w:line="600" w:lineRule="exact"/>
        <w:ind w:firstLine="640" w:firstLineChars="200"/>
        <w:rPr>
          <w:rFonts w:hint="eastAsia" w:ascii="仿宋_GB2312" w:eastAsia="仿宋_GB2312"/>
          <w:color w:val="000000"/>
          <w:sz w:val="32"/>
          <w:szCs w:val="32"/>
        </w:rPr>
      </w:pPr>
      <w:r>
        <w:rPr>
          <w:rFonts w:hint="eastAsia" w:ascii="仿宋_GB2312" w:hAnsi="仿宋" w:eastAsia="仿宋_GB2312"/>
          <w:color w:val="000000"/>
          <w:sz w:val="32"/>
          <w:szCs w:val="32"/>
        </w:rPr>
        <w:t>⑤</w:t>
      </w:r>
      <w:r>
        <w:rPr>
          <w:rFonts w:hint="eastAsia" w:ascii="仿宋_GB2312" w:eastAsia="仿宋_GB2312"/>
          <w:color w:val="000000"/>
          <w:sz w:val="32"/>
          <w:szCs w:val="32"/>
        </w:rPr>
        <w:t>教师资格证（教师资格证学段不低于报考岗位学段，教师资格证学科符合报考岗位的要求，即初中岗应具有初中及以上相应学科教师资格证、小学岗应具有小学及以上相应学科教师资格证）。2025年应届毕业生，提供在有效期内的全国中小学教师资格考试合格证明或师范生教师职业能力证书。</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所提供的证件材料均为原件，同时提交复印件（A4纸复印）各1份（复印件按以上顺序装订，用档案袋装好，并以材料目录为封面）。</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4.特别提示。逾期不参加现场资格复审的，视为自愿放弃报考。现场资格复审不合格者，取消应聘资格。</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（二）选择岗位</w:t>
      </w:r>
    </w:p>
    <w:p>
      <w:pPr>
        <w:spacing w:line="600" w:lineRule="exact"/>
        <w:ind w:firstLine="160" w:firstLineChars="50"/>
        <w:rPr>
          <w:rFonts w:hint="eastAsia" w:ascii="仿宋_GB2312" w:eastAsia="仿宋_GB2312"/>
          <w:sz w:val="32"/>
          <w:szCs w:val="32"/>
        </w:rPr>
      </w:pPr>
      <w:r>
        <w:rPr>
          <w:rFonts w:hint="eastAsia" w:ascii="仿宋_GB2312" w:eastAsia="仿宋_GB2312"/>
          <w:sz w:val="32"/>
          <w:szCs w:val="32"/>
        </w:rPr>
        <w:t xml:space="preserve">   凡是报考2025年港南区特岗教师招聘的考生，于2025年6月</w:t>
      </w:r>
      <w:r>
        <w:rPr>
          <w:rFonts w:hint="eastAsia" w:ascii="仿宋_GB2312" w:hAnsi="仿宋" w:eastAsia="仿宋_GB2312"/>
          <w:sz w:val="32"/>
          <w:szCs w:val="32"/>
        </w:rPr>
        <w:t>20</w:t>
      </w:r>
      <w:r>
        <w:rPr>
          <w:rFonts w:hint="eastAsia" w:ascii="仿宋_GB2312" w:eastAsia="仿宋_GB2312"/>
          <w:sz w:val="32"/>
          <w:szCs w:val="32"/>
        </w:rPr>
        <w:t>日（上午 8:00—12:00；下午15:00—18：00），即资格复审通过时，必须进行岗位选择，填写报考的学校岗位。</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如同一岗位招聘2人以上的，为了便于安排面试，区分为A、B、C……岗，同时学校岗位表及选岗人数在选岗当日现场电子大屏幕上实时公布。</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选岗过程中，应聘人员提交的《选岗确认表》与网上报名的学段、学科不一致的（如：网上报名为小学语文教师岗位，提交的《选岗确认表》为小学数学的岗位），按违反规定处理，视为选岗无效，后果由考生承担。</w:t>
      </w:r>
    </w:p>
    <w:p>
      <w:pPr>
        <w:spacing w:line="6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四、笔试</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（一）笔试人选确定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凡是符合招聘条件，经现场资格复审通过，为便于安排面试，</w:t>
      </w:r>
      <w:r>
        <w:rPr>
          <w:rFonts w:hint="eastAsia" w:ascii="仿宋_GB2312" w:eastAsia="仿宋_GB2312"/>
          <w:sz w:val="32"/>
          <w:szCs w:val="32"/>
        </w:rPr>
        <w:t>如同一个岗位选岗人数超过1:30比例的（含1:30），需增加笔试进行面试人员筛选，面试人员根据笔试成绩从高分到低分按1:3比例确定（末位成绩出现并列的，一同进入面试）。</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（二）笔试时间</w:t>
      </w:r>
    </w:p>
    <w:p>
      <w:pPr>
        <w:spacing w:line="600" w:lineRule="exact"/>
        <w:ind w:firstLine="640" w:firstLineChars="200"/>
        <w:rPr>
          <w:rFonts w:hint="eastAsia" w:ascii="仿宋_GB2312" w:eastAsia="仿宋_GB2312"/>
          <w:sz w:val="32"/>
          <w:szCs w:val="32"/>
        </w:rPr>
      </w:pPr>
      <w:r>
        <w:rPr>
          <w:rFonts w:hint="eastAsia" w:ascii="仿宋_GB2312" w:hAnsi="仿宋" w:eastAsia="仿宋_GB2312" w:cs="仿宋_GB2312"/>
          <w:sz w:val="32"/>
          <w:szCs w:val="32"/>
        </w:rPr>
        <w:t>2025年7月</w:t>
      </w:r>
      <w:r>
        <w:rPr>
          <w:rFonts w:hint="eastAsia" w:ascii="仿宋_GB2312" w:hAnsi="仿宋" w:eastAsia="仿宋_GB2312"/>
          <w:sz w:val="32"/>
          <w:szCs w:val="32"/>
        </w:rPr>
        <w:t>上旬，</w:t>
      </w:r>
      <w:r>
        <w:rPr>
          <w:rFonts w:hint="eastAsia" w:ascii="仿宋_GB2312" w:eastAsia="仿宋_GB2312"/>
          <w:sz w:val="32"/>
          <w:szCs w:val="32"/>
        </w:rPr>
        <w:t>笔试公告将在贵港市港南区人民政府网站</w:t>
      </w:r>
      <w:r>
        <w:rPr>
          <w:rFonts w:hint="eastAsia" w:ascii="仿宋_GB2312" w:eastAsia="仿宋_GB2312"/>
          <w:color w:val="000000"/>
          <w:sz w:val="32"/>
          <w:szCs w:val="32"/>
        </w:rPr>
        <w:t>（网址：http://www.gggn.gov.cn/信息公开/人事信息/事业单位招考招录）</w:t>
      </w:r>
      <w:r>
        <w:rPr>
          <w:rFonts w:hint="eastAsia" w:ascii="仿宋_GB2312" w:eastAsia="仿宋_GB2312"/>
          <w:sz w:val="32"/>
          <w:szCs w:val="32"/>
        </w:rPr>
        <w:t>上发布。</w:t>
      </w:r>
    </w:p>
    <w:p>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（三）笔试科目及方式</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1.考试内容：《教育学与教学法基础知识》和《教育心理学与德育工作基础知识》，满分为100分。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2.笔试采取闭卷方式进行。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笔试由贵港市港南区教育局组织实施。笔试成绩最低合格分数为60分（含60分），未达最低合格分数线的，不得进入下一个招聘程序。</w:t>
      </w:r>
      <w:r>
        <w:rPr>
          <w:rFonts w:hint="eastAsia" w:ascii="仿宋_GB2312" w:hAnsi="宋体" w:eastAsia="仿宋_GB2312" w:cs="宋体"/>
          <w:kern w:val="0"/>
          <w:sz w:val="32"/>
          <w:szCs w:val="32"/>
        </w:rPr>
        <w:t>笔试成绩不计入总成绩，面试成绩为总成绩。</w:t>
      </w:r>
    </w:p>
    <w:p>
      <w:pPr>
        <w:spacing w:line="60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五、公布面试名单</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2025年7月上旬，在网上（网址：http://www.gggn.gov.cn/信息公开/人事信息/事业单位招考招录）公布通过资格复审、进入面试人员名单等。</w:t>
      </w:r>
    </w:p>
    <w:p>
      <w:pPr>
        <w:spacing w:line="600" w:lineRule="exact"/>
        <w:ind w:firstLine="160" w:firstLineChars="50"/>
        <w:rPr>
          <w:rFonts w:hint="eastAsia" w:ascii="黑体" w:hAnsi="黑体" w:eastAsia="黑体"/>
          <w:color w:val="000000"/>
          <w:sz w:val="32"/>
          <w:szCs w:val="32"/>
        </w:rPr>
      </w:pPr>
      <w:r>
        <w:rPr>
          <w:rFonts w:hint="eastAsia" w:ascii="黑体" w:hAnsi="黑体" w:eastAsia="黑体"/>
          <w:color w:val="000000"/>
          <w:sz w:val="32"/>
          <w:szCs w:val="32"/>
        </w:rPr>
        <w:t xml:space="preserve">   六、面试</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（一）面试时间和地点：2025年7月中下旬，具体时间等在网上公告，发布信息网址：http://www.gggn.gov.cn/信息公开/人事信息/事业单位招考招录。</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（二）面试形式：面试采取</w:t>
      </w:r>
      <w:r>
        <w:rPr>
          <w:rFonts w:hint="eastAsia" w:ascii="仿宋_GB2312" w:hAnsi="黑体" w:eastAsia="仿宋_GB2312"/>
          <w:color w:val="000000"/>
          <w:sz w:val="32"/>
          <w:szCs w:val="32"/>
        </w:rPr>
        <w:t>讲课（试讲）</w:t>
      </w:r>
      <w:r>
        <w:rPr>
          <w:rFonts w:hint="eastAsia" w:ascii="仿宋_GB2312" w:eastAsia="仿宋_GB2312"/>
          <w:color w:val="000000"/>
          <w:sz w:val="32"/>
          <w:szCs w:val="32"/>
        </w:rPr>
        <w:t>方式进行。面试前考生备课30分钟，面试时间12分钟，面试赋分100分。</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（三）面试内容：港南区中小学义务教育阶段现行课本。</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四）成绩公布：面试60分以上（含60分）为合格，面试不合格者不能列为考核对象。面试成绩在面试结束的当天现场张榜公布。出现面试成绩相同时，以面试中“教学过程”分数高者进入考核；再次出现并列时，以面试中“教师素养”分数高者进入考核。</w:t>
      </w:r>
    </w:p>
    <w:p>
      <w:pPr>
        <w:spacing w:line="600" w:lineRule="exact"/>
        <w:ind w:firstLine="160" w:firstLineChars="50"/>
        <w:rPr>
          <w:rFonts w:hint="eastAsia" w:ascii="黑体" w:hAnsi="黑体" w:eastAsia="黑体"/>
          <w:color w:val="000000"/>
          <w:sz w:val="32"/>
          <w:szCs w:val="32"/>
        </w:rPr>
      </w:pPr>
      <w:r>
        <w:rPr>
          <w:rFonts w:hint="eastAsia" w:ascii="仿宋_GB2312" w:eastAsia="仿宋_GB2312"/>
          <w:color w:val="000000"/>
          <w:sz w:val="32"/>
          <w:szCs w:val="32"/>
        </w:rPr>
        <w:t xml:space="preserve">  </w:t>
      </w:r>
      <w:r>
        <w:rPr>
          <w:rFonts w:hint="eastAsia" w:ascii="黑体" w:hAnsi="黑体" w:eastAsia="黑体"/>
          <w:color w:val="000000"/>
          <w:sz w:val="32"/>
          <w:szCs w:val="32"/>
        </w:rPr>
        <w:t xml:space="preserve"> 七、考核</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根据面试分数合格人员总成绩从高分到低分顺序，按招聘岗位核准计划1∶1的比例确定考核人选；同级组织或人社部门核准后，在招聘单位和主管部门公布。考核工作由招聘单位和主管部门具体组织实施，考核主要考察应聘者的政治思想表现、道德品质、业务能力、工作实绩、遵纪守法等情况，并对应聘人员资格条件进行复核。凡是重要档案材料不全、个人经历不明、历史状况不清而无法进行有效考核的，以及经有关主管部门确认存在严重违法失信行为的人员，不得确定为拟聘用人选。</w:t>
      </w:r>
    </w:p>
    <w:p>
      <w:pPr>
        <w:spacing w:line="600" w:lineRule="exact"/>
        <w:ind w:firstLine="160" w:firstLineChars="50"/>
        <w:rPr>
          <w:rFonts w:hint="eastAsia" w:ascii="黑体" w:hAnsi="黑体" w:eastAsia="黑体"/>
          <w:color w:val="000000"/>
          <w:sz w:val="32"/>
          <w:szCs w:val="32"/>
        </w:rPr>
      </w:pPr>
      <w:r>
        <w:rPr>
          <w:rFonts w:hint="eastAsia" w:ascii="黑体" w:hAnsi="黑体" w:eastAsia="黑体"/>
          <w:color w:val="000000"/>
          <w:sz w:val="32"/>
          <w:szCs w:val="32"/>
        </w:rPr>
        <w:t xml:space="preserve">   八、体检</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根据考核结果并按设岗数1：1确定体检人员名单，体检具体时间将书面告知考生。体检标准参照《广西壮族自治区事业单位公开招聘人员体检通用标准（试行）》执行。体检费用由报考人员承担。</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考生对体检不合格有异议的，可申请1次复检，并作为最终的体检结果。体检中出现不合格者或书面提出自愿放弃时，可从报考同一职位的其他人员中按面试成绩从高分到低分依次递补。</w:t>
      </w:r>
    </w:p>
    <w:p>
      <w:pPr>
        <w:spacing w:line="600" w:lineRule="exact"/>
        <w:ind w:firstLine="160" w:firstLineChars="50"/>
        <w:rPr>
          <w:rFonts w:hint="eastAsia" w:ascii="黑体" w:hAnsi="黑体" w:eastAsia="黑体"/>
          <w:color w:val="000000"/>
          <w:sz w:val="32"/>
          <w:szCs w:val="32"/>
        </w:rPr>
      </w:pPr>
      <w:r>
        <w:rPr>
          <w:rFonts w:hint="eastAsia" w:ascii="仿宋_GB2312" w:eastAsia="仿宋_GB2312"/>
          <w:color w:val="000000"/>
          <w:sz w:val="32"/>
          <w:szCs w:val="32"/>
        </w:rPr>
        <w:t xml:space="preserve">  </w:t>
      </w:r>
      <w:r>
        <w:rPr>
          <w:rFonts w:hint="eastAsia" w:ascii="黑体" w:hAnsi="黑体" w:eastAsia="黑体"/>
          <w:color w:val="000000"/>
          <w:sz w:val="32"/>
          <w:szCs w:val="32"/>
        </w:rPr>
        <w:t xml:space="preserve"> 九、岗前培训</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岗前培训时间初定在8月下旬举行。由港南区教育、人社部门组织拟聘人员集中培训和专项考试，考试合格者发给培训合格证书。不按时参加培训或培训不合格人员，取消聘用资格。</w:t>
      </w:r>
    </w:p>
    <w:p>
      <w:pPr>
        <w:spacing w:line="600" w:lineRule="exact"/>
        <w:ind w:firstLine="160" w:firstLineChars="50"/>
        <w:rPr>
          <w:rFonts w:hint="eastAsia" w:ascii="黑体" w:hAnsi="黑体" w:eastAsia="黑体"/>
          <w:color w:val="000000"/>
          <w:sz w:val="32"/>
          <w:szCs w:val="32"/>
        </w:rPr>
      </w:pPr>
      <w:r>
        <w:rPr>
          <w:rFonts w:hint="eastAsia" w:ascii="黑体" w:hAnsi="黑体" w:eastAsia="黑体"/>
          <w:color w:val="000000"/>
          <w:sz w:val="32"/>
          <w:szCs w:val="32"/>
        </w:rPr>
        <w:t xml:space="preserve">   十、拟聘人员调档</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（一）拟聘为2025年港南区特岗教师人员必须将个人档案调到贵港市港南区人才服务中心。</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（二）办理工资待遇（港南区特岗教师工资待遇和公办教师同等待遇）以档案为依据。</w:t>
      </w:r>
    </w:p>
    <w:p>
      <w:pPr>
        <w:spacing w:line="600" w:lineRule="exact"/>
        <w:ind w:firstLine="640" w:firstLineChars="200"/>
        <w:rPr>
          <w:rFonts w:hint="eastAsia" w:ascii="仿宋_GB2312" w:eastAsia="仿宋_GB2312"/>
          <w:color w:val="000000"/>
          <w:sz w:val="32"/>
          <w:szCs w:val="32"/>
        </w:rPr>
      </w:pPr>
      <w:r>
        <w:rPr>
          <w:rFonts w:hint="eastAsia" w:ascii="黑体" w:hAnsi="黑体" w:eastAsia="黑体"/>
          <w:color w:val="000000"/>
          <w:sz w:val="32"/>
          <w:szCs w:val="32"/>
        </w:rPr>
        <w:t>十一、签订聘用合同</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培训结束后，由教育行政部门按照公办教师的录用办法，与拟聘人员签订聘用合同。服务期满，符合转岗条件的转为实编。对服务期满3年，但未取得相应教师资格证，或不愿意继续留任，或考核不合格的特岗教师，不能转岗，由其重新择业。</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签订合同时间：2025年7月31日前，具体时间另行公告。报到时间：2025年8月31日前，具体时间另行公告。</w:t>
      </w:r>
    </w:p>
    <w:p>
      <w:pPr>
        <w:spacing w:line="600" w:lineRule="exact"/>
        <w:ind w:firstLine="160" w:firstLineChars="50"/>
        <w:rPr>
          <w:rFonts w:hint="eastAsia" w:ascii="黑体" w:hAnsi="黑体" w:eastAsia="黑体"/>
          <w:color w:val="000000"/>
          <w:sz w:val="32"/>
          <w:szCs w:val="32"/>
        </w:rPr>
      </w:pPr>
      <w:r>
        <w:rPr>
          <w:rFonts w:hint="eastAsia" w:ascii="黑体" w:hAnsi="黑体" w:eastAsia="黑体"/>
          <w:color w:val="000000"/>
          <w:sz w:val="32"/>
          <w:szCs w:val="32"/>
        </w:rPr>
        <w:t xml:space="preserve">   十二、上报拟聘人员名单</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2025年港南区特岗教师招聘工作专班将拟招聘人员名单上报自治区教育厅师范教育处，由自治区教育厅审核备案。</w:t>
      </w:r>
    </w:p>
    <w:p>
      <w:pPr>
        <w:spacing w:line="600" w:lineRule="exact"/>
        <w:ind w:firstLine="160" w:firstLineChars="50"/>
        <w:rPr>
          <w:rFonts w:hint="eastAsia" w:ascii="黑体" w:hAnsi="黑体" w:eastAsia="黑体"/>
          <w:color w:val="000000"/>
          <w:sz w:val="32"/>
          <w:szCs w:val="32"/>
        </w:rPr>
      </w:pPr>
      <w:r>
        <w:rPr>
          <w:rFonts w:hint="eastAsia" w:ascii="黑体" w:hAnsi="黑体" w:eastAsia="黑体"/>
          <w:color w:val="000000"/>
          <w:sz w:val="32"/>
          <w:szCs w:val="32"/>
        </w:rPr>
        <w:t xml:space="preserve">   十三、招聘信息公布网址</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2025年港南区特岗招聘工作的所有信息均在港南区政府门户网站（http://www.gggn.gov.cn/信息公开/人事信息/事业单位招考招录）上公布，我区不再作另行通知。</w:t>
      </w:r>
    </w:p>
    <w:p>
      <w:pPr>
        <w:spacing w:line="600" w:lineRule="exact"/>
        <w:ind w:firstLine="160" w:firstLineChars="50"/>
        <w:rPr>
          <w:rFonts w:hint="eastAsia" w:ascii="黑体" w:hAnsi="黑体" w:eastAsia="黑体"/>
          <w:color w:val="000000"/>
          <w:sz w:val="32"/>
          <w:szCs w:val="32"/>
        </w:rPr>
      </w:pPr>
      <w:r>
        <w:rPr>
          <w:rFonts w:hint="eastAsia" w:ascii="黑体" w:hAnsi="黑体" w:eastAsia="黑体"/>
          <w:color w:val="000000"/>
          <w:sz w:val="32"/>
          <w:szCs w:val="32"/>
        </w:rPr>
        <w:t xml:space="preserve">   十四、其他事项</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（一）本次教师招聘考试不指定考试用书，不组织也不委托任何机构举办考试辅导培训班。</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（二）本方案由港南区教育局负责解释。联系电话：0775—5903178。</w:t>
      </w:r>
    </w:p>
    <w:p>
      <w:pPr>
        <w:spacing w:line="600" w:lineRule="exact"/>
        <w:rPr>
          <w:rFonts w:hint="eastAsia" w:ascii="仿宋_GB2312" w:eastAsia="仿宋_GB2312"/>
          <w:color w:val="000000"/>
          <w:sz w:val="32"/>
          <w:szCs w:val="32"/>
        </w:rPr>
      </w:pPr>
    </w:p>
    <w:p>
      <w:pPr>
        <w:spacing w:line="600" w:lineRule="exact"/>
        <w:rPr>
          <w:rFonts w:hint="eastAsia" w:ascii="仿宋_GB2312" w:eastAsia="仿宋_GB2312"/>
          <w:color w:val="000000"/>
          <w:sz w:val="32"/>
          <w:szCs w:val="32"/>
        </w:rPr>
      </w:pPr>
    </w:p>
    <w:p>
      <w:pPr>
        <w:spacing w:line="600" w:lineRule="exact"/>
        <w:rPr>
          <w:rFonts w:hint="eastAsia" w:ascii="仿宋_GB2312" w:eastAsia="仿宋_GB2312"/>
          <w:color w:val="000000"/>
          <w:sz w:val="32"/>
          <w:szCs w:val="32"/>
        </w:rPr>
      </w:pP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2025年贵港市港南区特岗教师</w:t>
      </w:r>
    </w:p>
    <w:p>
      <w:pPr>
        <w:spacing w:line="600" w:lineRule="exact"/>
        <w:ind w:firstLine="5920" w:firstLineChars="1850"/>
        <w:rPr>
          <w:rFonts w:hint="eastAsia" w:ascii="仿宋_GB2312" w:eastAsia="仿宋_GB2312"/>
          <w:color w:val="000000"/>
          <w:sz w:val="32"/>
          <w:szCs w:val="32"/>
        </w:rPr>
      </w:pPr>
      <w:r>
        <w:rPr>
          <w:rFonts w:hint="eastAsia" w:ascii="仿宋_GB2312" w:eastAsia="仿宋_GB2312"/>
          <w:color w:val="000000"/>
          <w:sz w:val="32"/>
          <w:szCs w:val="32"/>
        </w:rPr>
        <w:t>招聘工作专班</w:t>
      </w:r>
    </w:p>
    <w:p>
      <w:pPr>
        <w:spacing w:line="600" w:lineRule="exact"/>
        <w:ind w:firstLine="160" w:firstLineChars="50"/>
        <w:rPr>
          <w:rFonts w:hint="eastAsia" w:ascii="仿宋_GB2312" w:eastAsia="仿宋_GB2312"/>
          <w:color w:val="000000"/>
          <w:sz w:val="32"/>
          <w:szCs w:val="32"/>
        </w:rPr>
      </w:pPr>
      <w:r>
        <w:rPr>
          <w:rFonts w:hint="eastAsia" w:ascii="仿宋_GB2312" w:eastAsia="仿宋_GB2312"/>
          <w:color w:val="000000"/>
          <w:sz w:val="32"/>
          <w:szCs w:val="32"/>
        </w:rPr>
        <w:t xml:space="preserve">                                   2025年6月</w:t>
      </w:r>
      <w:r>
        <w:rPr>
          <w:rFonts w:hint="eastAsia" w:ascii="仿宋_GB2312" w:eastAsia="仿宋_GB2312"/>
          <w:color w:val="000000"/>
          <w:sz w:val="32"/>
          <w:szCs w:val="32"/>
          <w:lang w:val="en-US" w:eastAsia="zh-CN"/>
        </w:rPr>
        <w:t>9</w:t>
      </w:r>
      <w:bookmarkStart w:id="0" w:name="_GoBack"/>
      <w:bookmarkEnd w:id="0"/>
      <w:r>
        <w:rPr>
          <w:rFonts w:hint="eastAsia" w:ascii="仿宋_GB2312" w:eastAsia="仿宋_GB2312"/>
          <w:color w:val="000000"/>
          <w:sz w:val="32"/>
          <w:szCs w:val="32"/>
        </w:rPr>
        <w:t>日</w:t>
      </w:r>
    </w:p>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824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bziEn0QAA&#10;AAMBAAAPAAAAAAAAAAEAIAAAACIAAABkcnMvZG93bnJldi54bWxQSwECFAAUAAAACACHTuJAqeCL&#10;e7MBAABJAwAADgAAAAAAAAABACAAAAAgAQAAZHJzL2Uyb0RvYy54bWxQSwUGAAAAAAYABgBZAQAA&#10;RQU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307E3"/>
    <w:rsid w:val="00054D5F"/>
    <w:rsid w:val="00064F80"/>
    <w:rsid w:val="001919ED"/>
    <w:rsid w:val="003C65D7"/>
    <w:rsid w:val="0045269F"/>
    <w:rsid w:val="007F0565"/>
    <w:rsid w:val="00AB1BAA"/>
    <w:rsid w:val="00C2086E"/>
    <w:rsid w:val="00C52CE5"/>
    <w:rsid w:val="00C74DF6"/>
    <w:rsid w:val="00DA4FEA"/>
    <w:rsid w:val="010B6A1E"/>
    <w:rsid w:val="01731508"/>
    <w:rsid w:val="017E43E1"/>
    <w:rsid w:val="02171E95"/>
    <w:rsid w:val="021879E9"/>
    <w:rsid w:val="023325B7"/>
    <w:rsid w:val="02592FDC"/>
    <w:rsid w:val="026D11FF"/>
    <w:rsid w:val="027E58F9"/>
    <w:rsid w:val="0285375F"/>
    <w:rsid w:val="02E04C3A"/>
    <w:rsid w:val="02F66F50"/>
    <w:rsid w:val="02FA6D14"/>
    <w:rsid w:val="02FB16CB"/>
    <w:rsid w:val="031967FD"/>
    <w:rsid w:val="031B0E3D"/>
    <w:rsid w:val="031C53C4"/>
    <w:rsid w:val="03213D39"/>
    <w:rsid w:val="03252E16"/>
    <w:rsid w:val="03542BB3"/>
    <w:rsid w:val="03740B69"/>
    <w:rsid w:val="0398433D"/>
    <w:rsid w:val="03B302CF"/>
    <w:rsid w:val="03C4008B"/>
    <w:rsid w:val="03CD7097"/>
    <w:rsid w:val="03CE4ECA"/>
    <w:rsid w:val="040F2403"/>
    <w:rsid w:val="041C398F"/>
    <w:rsid w:val="04291661"/>
    <w:rsid w:val="044D01E6"/>
    <w:rsid w:val="04530025"/>
    <w:rsid w:val="04594997"/>
    <w:rsid w:val="04892568"/>
    <w:rsid w:val="04916F2B"/>
    <w:rsid w:val="04A15690"/>
    <w:rsid w:val="04B50185"/>
    <w:rsid w:val="04BF629C"/>
    <w:rsid w:val="05083120"/>
    <w:rsid w:val="053A20A4"/>
    <w:rsid w:val="0545614E"/>
    <w:rsid w:val="055724F4"/>
    <w:rsid w:val="057A4B29"/>
    <w:rsid w:val="05853FD8"/>
    <w:rsid w:val="059D3A7B"/>
    <w:rsid w:val="059D3E4B"/>
    <w:rsid w:val="059F3847"/>
    <w:rsid w:val="05AB36F8"/>
    <w:rsid w:val="05D76F30"/>
    <w:rsid w:val="05EA057D"/>
    <w:rsid w:val="060A5FB5"/>
    <w:rsid w:val="060F261E"/>
    <w:rsid w:val="0640205B"/>
    <w:rsid w:val="064E1914"/>
    <w:rsid w:val="06701460"/>
    <w:rsid w:val="067C77D2"/>
    <w:rsid w:val="06825009"/>
    <w:rsid w:val="06A158DD"/>
    <w:rsid w:val="06A87C55"/>
    <w:rsid w:val="06D2218D"/>
    <w:rsid w:val="06D92B13"/>
    <w:rsid w:val="06EB48DE"/>
    <w:rsid w:val="06EE6808"/>
    <w:rsid w:val="0733217B"/>
    <w:rsid w:val="077362A9"/>
    <w:rsid w:val="078570DB"/>
    <w:rsid w:val="079B423E"/>
    <w:rsid w:val="07FC783B"/>
    <w:rsid w:val="081527F2"/>
    <w:rsid w:val="08315EFB"/>
    <w:rsid w:val="08513BAB"/>
    <w:rsid w:val="087E76E7"/>
    <w:rsid w:val="08832B38"/>
    <w:rsid w:val="08917F38"/>
    <w:rsid w:val="08AD1A95"/>
    <w:rsid w:val="08AE2BFB"/>
    <w:rsid w:val="08AF326B"/>
    <w:rsid w:val="08B1098A"/>
    <w:rsid w:val="08B129B2"/>
    <w:rsid w:val="08C62237"/>
    <w:rsid w:val="08CB0154"/>
    <w:rsid w:val="08EE48C2"/>
    <w:rsid w:val="093922CD"/>
    <w:rsid w:val="097237A2"/>
    <w:rsid w:val="097F02BE"/>
    <w:rsid w:val="09C757D7"/>
    <w:rsid w:val="09FF3FAF"/>
    <w:rsid w:val="0A064B0B"/>
    <w:rsid w:val="0A1530F0"/>
    <w:rsid w:val="0A184D55"/>
    <w:rsid w:val="0A870B05"/>
    <w:rsid w:val="0AAC5ABB"/>
    <w:rsid w:val="0AB74E3C"/>
    <w:rsid w:val="0AC93E47"/>
    <w:rsid w:val="0AE967D7"/>
    <w:rsid w:val="0AF0767E"/>
    <w:rsid w:val="0AFC00DA"/>
    <w:rsid w:val="0B2034D9"/>
    <w:rsid w:val="0B3655A5"/>
    <w:rsid w:val="0B3B0F55"/>
    <w:rsid w:val="0B5B0278"/>
    <w:rsid w:val="0B8519F1"/>
    <w:rsid w:val="0B891B5E"/>
    <w:rsid w:val="0B991887"/>
    <w:rsid w:val="0BA4161F"/>
    <w:rsid w:val="0BC9189F"/>
    <w:rsid w:val="0BCD3068"/>
    <w:rsid w:val="0BDD603A"/>
    <w:rsid w:val="0BDF183C"/>
    <w:rsid w:val="0C377771"/>
    <w:rsid w:val="0C426FB6"/>
    <w:rsid w:val="0C450B27"/>
    <w:rsid w:val="0CD038A9"/>
    <w:rsid w:val="0CE562B0"/>
    <w:rsid w:val="0D0D2B2D"/>
    <w:rsid w:val="0D163FD8"/>
    <w:rsid w:val="0D311574"/>
    <w:rsid w:val="0D38509C"/>
    <w:rsid w:val="0D6E7CD4"/>
    <w:rsid w:val="0DAF1EAC"/>
    <w:rsid w:val="0DCB251D"/>
    <w:rsid w:val="0E297362"/>
    <w:rsid w:val="0E573457"/>
    <w:rsid w:val="0E6531D2"/>
    <w:rsid w:val="0E77338D"/>
    <w:rsid w:val="0EAA779F"/>
    <w:rsid w:val="0ED923AE"/>
    <w:rsid w:val="0F1632BD"/>
    <w:rsid w:val="0F242F7E"/>
    <w:rsid w:val="0F4D59C7"/>
    <w:rsid w:val="0F6B2548"/>
    <w:rsid w:val="0F7C301C"/>
    <w:rsid w:val="0F9B2E26"/>
    <w:rsid w:val="0F9D3579"/>
    <w:rsid w:val="0FA2462E"/>
    <w:rsid w:val="0FC1715D"/>
    <w:rsid w:val="0FC1741E"/>
    <w:rsid w:val="0FC40D37"/>
    <w:rsid w:val="103307E3"/>
    <w:rsid w:val="10450789"/>
    <w:rsid w:val="10961D8A"/>
    <w:rsid w:val="10EA4A8A"/>
    <w:rsid w:val="112E4F29"/>
    <w:rsid w:val="11373137"/>
    <w:rsid w:val="114110AF"/>
    <w:rsid w:val="117E278E"/>
    <w:rsid w:val="11A018F6"/>
    <w:rsid w:val="11BB4BEA"/>
    <w:rsid w:val="11C02E8F"/>
    <w:rsid w:val="11F82D4F"/>
    <w:rsid w:val="120A553D"/>
    <w:rsid w:val="124411B0"/>
    <w:rsid w:val="124A239E"/>
    <w:rsid w:val="12B1217F"/>
    <w:rsid w:val="12DD6D52"/>
    <w:rsid w:val="1304366D"/>
    <w:rsid w:val="130A5CC0"/>
    <w:rsid w:val="131B6EDE"/>
    <w:rsid w:val="133649AB"/>
    <w:rsid w:val="134E44C1"/>
    <w:rsid w:val="13517B09"/>
    <w:rsid w:val="135B59E1"/>
    <w:rsid w:val="1387016C"/>
    <w:rsid w:val="138D7E2E"/>
    <w:rsid w:val="139646BA"/>
    <w:rsid w:val="139A1C70"/>
    <w:rsid w:val="13BE4810"/>
    <w:rsid w:val="13C93659"/>
    <w:rsid w:val="13E3583C"/>
    <w:rsid w:val="13E4782F"/>
    <w:rsid w:val="14175235"/>
    <w:rsid w:val="14243560"/>
    <w:rsid w:val="14282FD5"/>
    <w:rsid w:val="14494B39"/>
    <w:rsid w:val="145A5592"/>
    <w:rsid w:val="14606F4D"/>
    <w:rsid w:val="14672CE6"/>
    <w:rsid w:val="14C629C9"/>
    <w:rsid w:val="14C809E7"/>
    <w:rsid w:val="151F47B1"/>
    <w:rsid w:val="155F1F51"/>
    <w:rsid w:val="156D1638"/>
    <w:rsid w:val="15B67445"/>
    <w:rsid w:val="15D06DE2"/>
    <w:rsid w:val="15DD7C06"/>
    <w:rsid w:val="15FC3D81"/>
    <w:rsid w:val="161871E0"/>
    <w:rsid w:val="161A3AC4"/>
    <w:rsid w:val="161E03FE"/>
    <w:rsid w:val="162D3879"/>
    <w:rsid w:val="164D1DFE"/>
    <w:rsid w:val="164F7CB0"/>
    <w:rsid w:val="16515233"/>
    <w:rsid w:val="1653734B"/>
    <w:rsid w:val="16B13916"/>
    <w:rsid w:val="175C4841"/>
    <w:rsid w:val="177D11F9"/>
    <w:rsid w:val="1794278A"/>
    <w:rsid w:val="179C7F27"/>
    <w:rsid w:val="17B262F1"/>
    <w:rsid w:val="17B94650"/>
    <w:rsid w:val="17C6031F"/>
    <w:rsid w:val="17D3245E"/>
    <w:rsid w:val="183750C6"/>
    <w:rsid w:val="187066AB"/>
    <w:rsid w:val="18B02F62"/>
    <w:rsid w:val="18B92EA8"/>
    <w:rsid w:val="18E001C4"/>
    <w:rsid w:val="192B03AB"/>
    <w:rsid w:val="195414A2"/>
    <w:rsid w:val="197C29C4"/>
    <w:rsid w:val="199838CF"/>
    <w:rsid w:val="19EE5968"/>
    <w:rsid w:val="1A072A95"/>
    <w:rsid w:val="1A3E7618"/>
    <w:rsid w:val="1A69552E"/>
    <w:rsid w:val="1A837172"/>
    <w:rsid w:val="1A84767D"/>
    <w:rsid w:val="1A923418"/>
    <w:rsid w:val="1ADD4A12"/>
    <w:rsid w:val="1AEC49F5"/>
    <w:rsid w:val="1AF90F65"/>
    <w:rsid w:val="1AFD5C28"/>
    <w:rsid w:val="1B0C7495"/>
    <w:rsid w:val="1B3C72D5"/>
    <w:rsid w:val="1B5B4DB4"/>
    <w:rsid w:val="1B8F1DF8"/>
    <w:rsid w:val="1BAA4148"/>
    <w:rsid w:val="1C606FBB"/>
    <w:rsid w:val="1C6118BE"/>
    <w:rsid w:val="1C676AC9"/>
    <w:rsid w:val="1CD3373F"/>
    <w:rsid w:val="1CDF1CA8"/>
    <w:rsid w:val="1CF76F92"/>
    <w:rsid w:val="1D0705E1"/>
    <w:rsid w:val="1D126A15"/>
    <w:rsid w:val="1D512BE9"/>
    <w:rsid w:val="1D58556D"/>
    <w:rsid w:val="1D6378D6"/>
    <w:rsid w:val="1D666CD4"/>
    <w:rsid w:val="1D787E98"/>
    <w:rsid w:val="1D850BE9"/>
    <w:rsid w:val="1DB42065"/>
    <w:rsid w:val="1DCC0A0D"/>
    <w:rsid w:val="1E1E51F3"/>
    <w:rsid w:val="1E243553"/>
    <w:rsid w:val="1E636BB8"/>
    <w:rsid w:val="1E691CA4"/>
    <w:rsid w:val="1E6E6180"/>
    <w:rsid w:val="1ECD5F35"/>
    <w:rsid w:val="1F0440D2"/>
    <w:rsid w:val="1F2D04D3"/>
    <w:rsid w:val="1F48072A"/>
    <w:rsid w:val="1F707A07"/>
    <w:rsid w:val="1FA9288E"/>
    <w:rsid w:val="1FFC2263"/>
    <w:rsid w:val="1FFF43A4"/>
    <w:rsid w:val="20166082"/>
    <w:rsid w:val="201D161F"/>
    <w:rsid w:val="2026736C"/>
    <w:rsid w:val="2030107F"/>
    <w:rsid w:val="203A45B2"/>
    <w:rsid w:val="203C5C73"/>
    <w:rsid w:val="203D54CA"/>
    <w:rsid w:val="20515FAA"/>
    <w:rsid w:val="2052359C"/>
    <w:rsid w:val="20612EFC"/>
    <w:rsid w:val="207B5FA7"/>
    <w:rsid w:val="20BC7E0D"/>
    <w:rsid w:val="20C472F9"/>
    <w:rsid w:val="20E715A3"/>
    <w:rsid w:val="21120FAD"/>
    <w:rsid w:val="21164498"/>
    <w:rsid w:val="21253A1F"/>
    <w:rsid w:val="2143023D"/>
    <w:rsid w:val="215C3439"/>
    <w:rsid w:val="216C5690"/>
    <w:rsid w:val="21840439"/>
    <w:rsid w:val="21896052"/>
    <w:rsid w:val="21E74D06"/>
    <w:rsid w:val="22126769"/>
    <w:rsid w:val="222E2225"/>
    <w:rsid w:val="22604A19"/>
    <w:rsid w:val="22A140F3"/>
    <w:rsid w:val="22A979A5"/>
    <w:rsid w:val="22C85CC5"/>
    <w:rsid w:val="22CA003C"/>
    <w:rsid w:val="22FA657C"/>
    <w:rsid w:val="232476D1"/>
    <w:rsid w:val="23682375"/>
    <w:rsid w:val="2382745C"/>
    <w:rsid w:val="23895F6D"/>
    <w:rsid w:val="239A253B"/>
    <w:rsid w:val="239D6ACE"/>
    <w:rsid w:val="23BB2492"/>
    <w:rsid w:val="23CB72C2"/>
    <w:rsid w:val="23F96EA3"/>
    <w:rsid w:val="240A78E4"/>
    <w:rsid w:val="24102F66"/>
    <w:rsid w:val="24DB4465"/>
    <w:rsid w:val="24EC1043"/>
    <w:rsid w:val="24F6493A"/>
    <w:rsid w:val="25654A14"/>
    <w:rsid w:val="258A013E"/>
    <w:rsid w:val="258A61C5"/>
    <w:rsid w:val="25C77EEB"/>
    <w:rsid w:val="25E73F8B"/>
    <w:rsid w:val="25ED530E"/>
    <w:rsid w:val="25F23D80"/>
    <w:rsid w:val="25F46F89"/>
    <w:rsid w:val="26165AC8"/>
    <w:rsid w:val="262B471E"/>
    <w:rsid w:val="268C765E"/>
    <w:rsid w:val="26A4140C"/>
    <w:rsid w:val="26B6476B"/>
    <w:rsid w:val="27094C84"/>
    <w:rsid w:val="27197363"/>
    <w:rsid w:val="274662C2"/>
    <w:rsid w:val="2747248E"/>
    <w:rsid w:val="274C2F2A"/>
    <w:rsid w:val="274F1684"/>
    <w:rsid w:val="275F33E2"/>
    <w:rsid w:val="27BC3C79"/>
    <w:rsid w:val="27C54619"/>
    <w:rsid w:val="27DF1EE9"/>
    <w:rsid w:val="27E04580"/>
    <w:rsid w:val="27ED366C"/>
    <w:rsid w:val="27EF607F"/>
    <w:rsid w:val="280137D6"/>
    <w:rsid w:val="28225B3D"/>
    <w:rsid w:val="2830472D"/>
    <w:rsid w:val="284E69DF"/>
    <w:rsid w:val="286674AA"/>
    <w:rsid w:val="28762F5D"/>
    <w:rsid w:val="287A3BBC"/>
    <w:rsid w:val="28ED2440"/>
    <w:rsid w:val="28F25D2B"/>
    <w:rsid w:val="290222B9"/>
    <w:rsid w:val="29242BD5"/>
    <w:rsid w:val="294C61F5"/>
    <w:rsid w:val="2967053B"/>
    <w:rsid w:val="29906785"/>
    <w:rsid w:val="299862BB"/>
    <w:rsid w:val="29A64DA8"/>
    <w:rsid w:val="29EA52C3"/>
    <w:rsid w:val="29F16F21"/>
    <w:rsid w:val="29F97F45"/>
    <w:rsid w:val="2A0506CD"/>
    <w:rsid w:val="2A5C249E"/>
    <w:rsid w:val="2A6A7FAD"/>
    <w:rsid w:val="2AE24F1A"/>
    <w:rsid w:val="2B0A5669"/>
    <w:rsid w:val="2B206860"/>
    <w:rsid w:val="2B3108C2"/>
    <w:rsid w:val="2B4F4CF2"/>
    <w:rsid w:val="2B911483"/>
    <w:rsid w:val="2BE87927"/>
    <w:rsid w:val="2C171FD8"/>
    <w:rsid w:val="2C547BD1"/>
    <w:rsid w:val="2C56481D"/>
    <w:rsid w:val="2C5D03DE"/>
    <w:rsid w:val="2C620F13"/>
    <w:rsid w:val="2C747973"/>
    <w:rsid w:val="2C750429"/>
    <w:rsid w:val="2C8B29A8"/>
    <w:rsid w:val="2CA41323"/>
    <w:rsid w:val="2CCB4595"/>
    <w:rsid w:val="2CD8561E"/>
    <w:rsid w:val="2CF12F3A"/>
    <w:rsid w:val="2D1A24BD"/>
    <w:rsid w:val="2D2F6C8C"/>
    <w:rsid w:val="2D97139E"/>
    <w:rsid w:val="2E1E636C"/>
    <w:rsid w:val="2E471C78"/>
    <w:rsid w:val="2E557857"/>
    <w:rsid w:val="2E5C40E8"/>
    <w:rsid w:val="2E5D34A2"/>
    <w:rsid w:val="2E601FF0"/>
    <w:rsid w:val="2E79146C"/>
    <w:rsid w:val="2E7B1720"/>
    <w:rsid w:val="2E8D48B1"/>
    <w:rsid w:val="2E9811A3"/>
    <w:rsid w:val="2EB50BC5"/>
    <w:rsid w:val="2EDD23BB"/>
    <w:rsid w:val="2F8B24F6"/>
    <w:rsid w:val="2F976B81"/>
    <w:rsid w:val="2F9D1FB0"/>
    <w:rsid w:val="2FDA0C91"/>
    <w:rsid w:val="2FDB0352"/>
    <w:rsid w:val="300A703B"/>
    <w:rsid w:val="30117ACB"/>
    <w:rsid w:val="302F2BC1"/>
    <w:rsid w:val="307C1F1E"/>
    <w:rsid w:val="30AA1A45"/>
    <w:rsid w:val="30AC0518"/>
    <w:rsid w:val="30E73E36"/>
    <w:rsid w:val="311B539B"/>
    <w:rsid w:val="31401161"/>
    <w:rsid w:val="315211D7"/>
    <w:rsid w:val="31527B02"/>
    <w:rsid w:val="317D455C"/>
    <w:rsid w:val="31BB6CA9"/>
    <w:rsid w:val="31C9093C"/>
    <w:rsid w:val="32017E51"/>
    <w:rsid w:val="3215520B"/>
    <w:rsid w:val="321804B7"/>
    <w:rsid w:val="321C3A4D"/>
    <w:rsid w:val="323C2D1B"/>
    <w:rsid w:val="32D04EEB"/>
    <w:rsid w:val="32D36ECE"/>
    <w:rsid w:val="33022A03"/>
    <w:rsid w:val="3315652F"/>
    <w:rsid w:val="33374796"/>
    <w:rsid w:val="334F5930"/>
    <w:rsid w:val="33501CE6"/>
    <w:rsid w:val="336A27B9"/>
    <w:rsid w:val="338C5B13"/>
    <w:rsid w:val="33CC789E"/>
    <w:rsid w:val="341C1735"/>
    <w:rsid w:val="347D5FA4"/>
    <w:rsid w:val="348D783C"/>
    <w:rsid w:val="34B71AD9"/>
    <w:rsid w:val="34F91FC9"/>
    <w:rsid w:val="35203B77"/>
    <w:rsid w:val="35C42835"/>
    <w:rsid w:val="35DD5243"/>
    <w:rsid w:val="35DE0C76"/>
    <w:rsid w:val="35E8552A"/>
    <w:rsid w:val="35F84E94"/>
    <w:rsid w:val="361269CA"/>
    <w:rsid w:val="3682392F"/>
    <w:rsid w:val="369C57B5"/>
    <w:rsid w:val="369D38C9"/>
    <w:rsid w:val="36E23533"/>
    <w:rsid w:val="36EE16EE"/>
    <w:rsid w:val="36F8050C"/>
    <w:rsid w:val="37047223"/>
    <w:rsid w:val="370D5189"/>
    <w:rsid w:val="374157D1"/>
    <w:rsid w:val="37555084"/>
    <w:rsid w:val="377C4F13"/>
    <w:rsid w:val="378A6450"/>
    <w:rsid w:val="37D95EBD"/>
    <w:rsid w:val="37E41B77"/>
    <w:rsid w:val="383C28BB"/>
    <w:rsid w:val="38436928"/>
    <w:rsid w:val="384B20C7"/>
    <w:rsid w:val="384B7DB9"/>
    <w:rsid w:val="38626DE0"/>
    <w:rsid w:val="38745CD2"/>
    <w:rsid w:val="38AA0A01"/>
    <w:rsid w:val="38EA1A33"/>
    <w:rsid w:val="392170F1"/>
    <w:rsid w:val="3932389A"/>
    <w:rsid w:val="39365521"/>
    <w:rsid w:val="393834D0"/>
    <w:rsid w:val="396920CF"/>
    <w:rsid w:val="3987224E"/>
    <w:rsid w:val="39944CC4"/>
    <w:rsid w:val="39A638EE"/>
    <w:rsid w:val="39C24CE4"/>
    <w:rsid w:val="39C27FE1"/>
    <w:rsid w:val="39CD4C37"/>
    <w:rsid w:val="39D3615C"/>
    <w:rsid w:val="39F83B2F"/>
    <w:rsid w:val="3A3411FE"/>
    <w:rsid w:val="3A3877EF"/>
    <w:rsid w:val="3A617993"/>
    <w:rsid w:val="3A7D7F8F"/>
    <w:rsid w:val="3A7F1F62"/>
    <w:rsid w:val="3A911F45"/>
    <w:rsid w:val="3AA16144"/>
    <w:rsid w:val="3AE8519D"/>
    <w:rsid w:val="3AEC4678"/>
    <w:rsid w:val="3AF86043"/>
    <w:rsid w:val="3B1C0333"/>
    <w:rsid w:val="3B237DB4"/>
    <w:rsid w:val="3B497837"/>
    <w:rsid w:val="3BA9782D"/>
    <w:rsid w:val="3BC21B5C"/>
    <w:rsid w:val="3BCC0B62"/>
    <w:rsid w:val="3BD03540"/>
    <w:rsid w:val="3BD12C4D"/>
    <w:rsid w:val="3C0A71A5"/>
    <w:rsid w:val="3C271073"/>
    <w:rsid w:val="3C815F44"/>
    <w:rsid w:val="3CC51872"/>
    <w:rsid w:val="3CCD6161"/>
    <w:rsid w:val="3D146BF4"/>
    <w:rsid w:val="3D2F758A"/>
    <w:rsid w:val="3D5C2AD4"/>
    <w:rsid w:val="3D7C60AB"/>
    <w:rsid w:val="3D835FD9"/>
    <w:rsid w:val="3DC97DBB"/>
    <w:rsid w:val="3DEF07CE"/>
    <w:rsid w:val="3DFA20A6"/>
    <w:rsid w:val="3E013ABC"/>
    <w:rsid w:val="3E06131C"/>
    <w:rsid w:val="3E195654"/>
    <w:rsid w:val="3E5535A4"/>
    <w:rsid w:val="3E8E5CFF"/>
    <w:rsid w:val="3EC13C93"/>
    <w:rsid w:val="3EE33E08"/>
    <w:rsid w:val="3EE9507A"/>
    <w:rsid w:val="3F1850C2"/>
    <w:rsid w:val="3F397AFA"/>
    <w:rsid w:val="3F4F516E"/>
    <w:rsid w:val="3F6F2E49"/>
    <w:rsid w:val="3FD36BC4"/>
    <w:rsid w:val="406311BC"/>
    <w:rsid w:val="40744666"/>
    <w:rsid w:val="407A31C5"/>
    <w:rsid w:val="409B6261"/>
    <w:rsid w:val="40CC641C"/>
    <w:rsid w:val="40DC6A98"/>
    <w:rsid w:val="40E864AE"/>
    <w:rsid w:val="411E2CE4"/>
    <w:rsid w:val="416766CD"/>
    <w:rsid w:val="419207CC"/>
    <w:rsid w:val="41B36E77"/>
    <w:rsid w:val="41BD15D7"/>
    <w:rsid w:val="41C03A2F"/>
    <w:rsid w:val="41E63073"/>
    <w:rsid w:val="42204DA1"/>
    <w:rsid w:val="424411A4"/>
    <w:rsid w:val="42577987"/>
    <w:rsid w:val="425D0215"/>
    <w:rsid w:val="426F016D"/>
    <w:rsid w:val="42B722AF"/>
    <w:rsid w:val="42CB18D0"/>
    <w:rsid w:val="430E4CA5"/>
    <w:rsid w:val="432B06AD"/>
    <w:rsid w:val="43566723"/>
    <w:rsid w:val="435A4121"/>
    <w:rsid w:val="436A7E82"/>
    <w:rsid w:val="43713081"/>
    <w:rsid w:val="437455D2"/>
    <w:rsid w:val="43A13FFE"/>
    <w:rsid w:val="43BE7766"/>
    <w:rsid w:val="43F930ED"/>
    <w:rsid w:val="43FF4827"/>
    <w:rsid w:val="4402122B"/>
    <w:rsid w:val="44306EC1"/>
    <w:rsid w:val="44386AD7"/>
    <w:rsid w:val="443B71D4"/>
    <w:rsid w:val="44697B9E"/>
    <w:rsid w:val="447412BD"/>
    <w:rsid w:val="44953798"/>
    <w:rsid w:val="44B521BF"/>
    <w:rsid w:val="44C861B8"/>
    <w:rsid w:val="44CD49A6"/>
    <w:rsid w:val="44F1567E"/>
    <w:rsid w:val="450F65E1"/>
    <w:rsid w:val="451B503F"/>
    <w:rsid w:val="453D61FF"/>
    <w:rsid w:val="45777887"/>
    <w:rsid w:val="45A5063E"/>
    <w:rsid w:val="46106926"/>
    <w:rsid w:val="467D1944"/>
    <w:rsid w:val="4683280A"/>
    <w:rsid w:val="469E2E7D"/>
    <w:rsid w:val="46B82317"/>
    <w:rsid w:val="46E1572B"/>
    <w:rsid w:val="46F875C9"/>
    <w:rsid w:val="47017195"/>
    <w:rsid w:val="47287A63"/>
    <w:rsid w:val="472C356C"/>
    <w:rsid w:val="47305D45"/>
    <w:rsid w:val="474B29EB"/>
    <w:rsid w:val="47791BB5"/>
    <w:rsid w:val="479D26FD"/>
    <w:rsid w:val="4811271D"/>
    <w:rsid w:val="484062D6"/>
    <w:rsid w:val="4865031F"/>
    <w:rsid w:val="48B97BBE"/>
    <w:rsid w:val="48C30224"/>
    <w:rsid w:val="48E37C6C"/>
    <w:rsid w:val="49221C43"/>
    <w:rsid w:val="494A6C94"/>
    <w:rsid w:val="498E7A5E"/>
    <w:rsid w:val="499F0ADD"/>
    <w:rsid w:val="49AB6D9B"/>
    <w:rsid w:val="49BD01A7"/>
    <w:rsid w:val="49CC5EFB"/>
    <w:rsid w:val="49E8685A"/>
    <w:rsid w:val="49FC0F40"/>
    <w:rsid w:val="4A4F15B6"/>
    <w:rsid w:val="4AA471EC"/>
    <w:rsid w:val="4AB2199E"/>
    <w:rsid w:val="4AB8083F"/>
    <w:rsid w:val="4AD13F46"/>
    <w:rsid w:val="4AEE123A"/>
    <w:rsid w:val="4AFC4BB3"/>
    <w:rsid w:val="4B137460"/>
    <w:rsid w:val="4B18592F"/>
    <w:rsid w:val="4B222DD2"/>
    <w:rsid w:val="4BAA2712"/>
    <w:rsid w:val="4BB75A81"/>
    <w:rsid w:val="4C0A6085"/>
    <w:rsid w:val="4C924ECB"/>
    <w:rsid w:val="4CBF7023"/>
    <w:rsid w:val="4CCD587E"/>
    <w:rsid w:val="4CDC418C"/>
    <w:rsid w:val="4D083731"/>
    <w:rsid w:val="4D1C02FD"/>
    <w:rsid w:val="4DAE0F10"/>
    <w:rsid w:val="4DBC5813"/>
    <w:rsid w:val="4DC84E4C"/>
    <w:rsid w:val="4DD3321A"/>
    <w:rsid w:val="4DF026A6"/>
    <w:rsid w:val="4DF20E4F"/>
    <w:rsid w:val="4DF70FB6"/>
    <w:rsid w:val="4DF9662E"/>
    <w:rsid w:val="4E280098"/>
    <w:rsid w:val="4E28404E"/>
    <w:rsid w:val="4E293BE3"/>
    <w:rsid w:val="4E304FA8"/>
    <w:rsid w:val="4E3543B0"/>
    <w:rsid w:val="4E4F4F44"/>
    <w:rsid w:val="4E523F21"/>
    <w:rsid w:val="4E5E2077"/>
    <w:rsid w:val="4E7574E6"/>
    <w:rsid w:val="4E76086E"/>
    <w:rsid w:val="4E7B434F"/>
    <w:rsid w:val="4E897E5B"/>
    <w:rsid w:val="4E9D3E7C"/>
    <w:rsid w:val="4EA80604"/>
    <w:rsid w:val="4EB633CA"/>
    <w:rsid w:val="4ED064EA"/>
    <w:rsid w:val="4ED13B3D"/>
    <w:rsid w:val="4ED57314"/>
    <w:rsid w:val="4EFD700A"/>
    <w:rsid w:val="4F805DCA"/>
    <w:rsid w:val="4F8649FC"/>
    <w:rsid w:val="4F9C6330"/>
    <w:rsid w:val="4FF1288C"/>
    <w:rsid w:val="501855A6"/>
    <w:rsid w:val="506919A2"/>
    <w:rsid w:val="50A55C9B"/>
    <w:rsid w:val="50B14116"/>
    <w:rsid w:val="50CF1A7F"/>
    <w:rsid w:val="50F74240"/>
    <w:rsid w:val="514F7552"/>
    <w:rsid w:val="515F552C"/>
    <w:rsid w:val="51752AA8"/>
    <w:rsid w:val="519B4D89"/>
    <w:rsid w:val="51A8320F"/>
    <w:rsid w:val="51B53F85"/>
    <w:rsid w:val="51C55809"/>
    <w:rsid w:val="51F7321D"/>
    <w:rsid w:val="52860336"/>
    <w:rsid w:val="52B6796E"/>
    <w:rsid w:val="530276A7"/>
    <w:rsid w:val="531A72E3"/>
    <w:rsid w:val="532E77D3"/>
    <w:rsid w:val="537A4F07"/>
    <w:rsid w:val="537E02CB"/>
    <w:rsid w:val="539D7331"/>
    <w:rsid w:val="53BB618A"/>
    <w:rsid w:val="53D85DA2"/>
    <w:rsid w:val="54052FDB"/>
    <w:rsid w:val="540D4D23"/>
    <w:rsid w:val="541E44FB"/>
    <w:rsid w:val="543A4504"/>
    <w:rsid w:val="543C293E"/>
    <w:rsid w:val="545244D3"/>
    <w:rsid w:val="546868CD"/>
    <w:rsid w:val="548E4186"/>
    <w:rsid w:val="54A6462B"/>
    <w:rsid w:val="551309C1"/>
    <w:rsid w:val="55607E56"/>
    <w:rsid w:val="55705C1B"/>
    <w:rsid w:val="55E144B4"/>
    <w:rsid w:val="55EC4D57"/>
    <w:rsid w:val="55FE0E2D"/>
    <w:rsid w:val="560E192F"/>
    <w:rsid w:val="56245AB8"/>
    <w:rsid w:val="562A08F8"/>
    <w:rsid w:val="56661CCD"/>
    <w:rsid w:val="568D6CC5"/>
    <w:rsid w:val="569A05A3"/>
    <w:rsid w:val="56E32C5F"/>
    <w:rsid w:val="570E1885"/>
    <w:rsid w:val="575966EC"/>
    <w:rsid w:val="57915C1B"/>
    <w:rsid w:val="579858E2"/>
    <w:rsid w:val="57F75980"/>
    <w:rsid w:val="58152022"/>
    <w:rsid w:val="581E39E3"/>
    <w:rsid w:val="5845719D"/>
    <w:rsid w:val="58A02784"/>
    <w:rsid w:val="58D07834"/>
    <w:rsid w:val="58DC47BB"/>
    <w:rsid w:val="58E5658F"/>
    <w:rsid w:val="590D769C"/>
    <w:rsid w:val="59121D56"/>
    <w:rsid w:val="593977B3"/>
    <w:rsid w:val="596D5A2E"/>
    <w:rsid w:val="59930E47"/>
    <w:rsid w:val="59A94A80"/>
    <w:rsid w:val="59CA53F0"/>
    <w:rsid w:val="59D340CC"/>
    <w:rsid w:val="59F121D1"/>
    <w:rsid w:val="5A4B3B9C"/>
    <w:rsid w:val="5A6465DA"/>
    <w:rsid w:val="5A754D0B"/>
    <w:rsid w:val="5AA10382"/>
    <w:rsid w:val="5B072EA1"/>
    <w:rsid w:val="5B7205D4"/>
    <w:rsid w:val="5B83302B"/>
    <w:rsid w:val="5BB00E96"/>
    <w:rsid w:val="5BE9123D"/>
    <w:rsid w:val="5BF25035"/>
    <w:rsid w:val="5C1665FA"/>
    <w:rsid w:val="5C3B4A26"/>
    <w:rsid w:val="5C446BE7"/>
    <w:rsid w:val="5C4855CE"/>
    <w:rsid w:val="5C7D4D56"/>
    <w:rsid w:val="5C8A6E96"/>
    <w:rsid w:val="5C9F58C2"/>
    <w:rsid w:val="5CC110B1"/>
    <w:rsid w:val="5CEC4F9E"/>
    <w:rsid w:val="5CFE4ABD"/>
    <w:rsid w:val="5D1D0EEF"/>
    <w:rsid w:val="5D2166CE"/>
    <w:rsid w:val="5D531A8A"/>
    <w:rsid w:val="5D696AEB"/>
    <w:rsid w:val="5D6D01E0"/>
    <w:rsid w:val="5DB55307"/>
    <w:rsid w:val="5DB709AC"/>
    <w:rsid w:val="5DC91A58"/>
    <w:rsid w:val="5DD11EE9"/>
    <w:rsid w:val="5E165ECF"/>
    <w:rsid w:val="5E16758D"/>
    <w:rsid w:val="5EC62DCD"/>
    <w:rsid w:val="5ED6069C"/>
    <w:rsid w:val="5EF31B88"/>
    <w:rsid w:val="5F2B631C"/>
    <w:rsid w:val="5F327DEC"/>
    <w:rsid w:val="5F462402"/>
    <w:rsid w:val="5F555CC0"/>
    <w:rsid w:val="5F667049"/>
    <w:rsid w:val="5F824A84"/>
    <w:rsid w:val="5F930E55"/>
    <w:rsid w:val="5F94090B"/>
    <w:rsid w:val="5FC0132B"/>
    <w:rsid w:val="60066CCD"/>
    <w:rsid w:val="60117175"/>
    <w:rsid w:val="60152036"/>
    <w:rsid w:val="604F34AE"/>
    <w:rsid w:val="60534988"/>
    <w:rsid w:val="60710329"/>
    <w:rsid w:val="60733CAA"/>
    <w:rsid w:val="60896F31"/>
    <w:rsid w:val="608A2ADD"/>
    <w:rsid w:val="613D2210"/>
    <w:rsid w:val="61A218F9"/>
    <w:rsid w:val="61A3554F"/>
    <w:rsid w:val="61B87604"/>
    <w:rsid w:val="61C649DD"/>
    <w:rsid w:val="61CC3B9F"/>
    <w:rsid w:val="61E2460C"/>
    <w:rsid w:val="620B5AE2"/>
    <w:rsid w:val="62716482"/>
    <w:rsid w:val="6297600C"/>
    <w:rsid w:val="62D874AD"/>
    <w:rsid w:val="62ED624F"/>
    <w:rsid w:val="62F46925"/>
    <w:rsid w:val="62FD703F"/>
    <w:rsid w:val="632B0AB1"/>
    <w:rsid w:val="63477643"/>
    <w:rsid w:val="63771D15"/>
    <w:rsid w:val="63A10D7D"/>
    <w:rsid w:val="63EA5A1C"/>
    <w:rsid w:val="63F941FF"/>
    <w:rsid w:val="64126BFD"/>
    <w:rsid w:val="64382695"/>
    <w:rsid w:val="643B35EC"/>
    <w:rsid w:val="64554223"/>
    <w:rsid w:val="64962B0F"/>
    <w:rsid w:val="64BE1F43"/>
    <w:rsid w:val="651B71E5"/>
    <w:rsid w:val="651C5448"/>
    <w:rsid w:val="65361499"/>
    <w:rsid w:val="65726476"/>
    <w:rsid w:val="65744F0B"/>
    <w:rsid w:val="658541FD"/>
    <w:rsid w:val="65A3584D"/>
    <w:rsid w:val="65BC0FCE"/>
    <w:rsid w:val="65D54EC3"/>
    <w:rsid w:val="65F25807"/>
    <w:rsid w:val="66232A3B"/>
    <w:rsid w:val="66397E2D"/>
    <w:rsid w:val="66473408"/>
    <w:rsid w:val="666C6E0F"/>
    <w:rsid w:val="668A2A0A"/>
    <w:rsid w:val="66BE6400"/>
    <w:rsid w:val="66D10C77"/>
    <w:rsid w:val="66D50A94"/>
    <w:rsid w:val="671B4D1C"/>
    <w:rsid w:val="671E5494"/>
    <w:rsid w:val="6728327E"/>
    <w:rsid w:val="673E49B0"/>
    <w:rsid w:val="67412E5D"/>
    <w:rsid w:val="674965C9"/>
    <w:rsid w:val="674B6292"/>
    <w:rsid w:val="67585882"/>
    <w:rsid w:val="675A558C"/>
    <w:rsid w:val="676B05CB"/>
    <w:rsid w:val="67743E8E"/>
    <w:rsid w:val="67A252B8"/>
    <w:rsid w:val="67BD252D"/>
    <w:rsid w:val="67C645A5"/>
    <w:rsid w:val="67C84117"/>
    <w:rsid w:val="67CE16B8"/>
    <w:rsid w:val="67D94EC8"/>
    <w:rsid w:val="67DD3041"/>
    <w:rsid w:val="67E969CB"/>
    <w:rsid w:val="680B12EA"/>
    <w:rsid w:val="681E4977"/>
    <w:rsid w:val="6823347F"/>
    <w:rsid w:val="683C16C6"/>
    <w:rsid w:val="6857414A"/>
    <w:rsid w:val="686059FD"/>
    <w:rsid w:val="688F648F"/>
    <w:rsid w:val="689E0472"/>
    <w:rsid w:val="68B42551"/>
    <w:rsid w:val="69051231"/>
    <w:rsid w:val="691434DE"/>
    <w:rsid w:val="694D04BC"/>
    <w:rsid w:val="697A0A1A"/>
    <w:rsid w:val="697E339B"/>
    <w:rsid w:val="69B50998"/>
    <w:rsid w:val="69D67402"/>
    <w:rsid w:val="69D676AC"/>
    <w:rsid w:val="69FC3B75"/>
    <w:rsid w:val="6A455B31"/>
    <w:rsid w:val="6A4C69A3"/>
    <w:rsid w:val="6A932515"/>
    <w:rsid w:val="6AA76E93"/>
    <w:rsid w:val="6AB35586"/>
    <w:rsid w:val="6AB942BA"/>
    <w:rsid w:val="6ADD25E5"/>
    <w:rsid w:val="6AE0479E"/>
    <w:rsid w:val="6B322C8E"/>
    <w:rsid w:val="6B4C51C6"/>
    <w:rsid w:val="6B5978CF"/>
    <w:rsid w:val="6B5E615A"/>
    <w:rsid w:val="6BC648A4"/>
    <w:rsid w:val="6BDB0D03"/>
    <w:rsid w:val="6BEB7F75"/>
    <w:rsid w:val="6BF01EDF"/>
    <w:rsid w:val="6BFF423B"/>
    <w:rsid w:val="6C2F2DFD"/>
    <w:rsid w:val="6C302F3C"/>
    <w:rsid w:val="6C927460"/>
    <w:rsid w:val="6CC84D8B"/>
    <w:rsid w:val="6D0546D7"/>
    <w:rsid w:val="6D330169"/>
    <w:rsid w:val="6D384411"/>
    <w:rsid w:val="6D490A34"/>
    <w:rsid w:val="6D7A0683"/>
    <w:rsid w:val="6D93153D"/>
    <w:rsid w:val="6D980B8F"/>
    <w:rsid w:val="6DB50BB1"/>
    <w:rsid w:val="6DB6407C"/>
    <w:rsid w:val="6DC51A1C"/>
    <w:rsid w:val="6DD37C05"/>
    <w:rsid w:val="6DF224D8"/>
    <w:rsid w:val="6E421D52"/>
    <w:rsid w:val="6E7243C1"/>
    <w:rsid w:val="6E7C17B9"/>
    <w:rsid w:val="6E8C2394"/>
    <w:rsid w:val="6EAB197C"/>
    <w:rsid w:val="6EB85853"/>
    <w:rsid w:val="6EDA65A0"/>
    <w:rsid w:val="6EF1124A"/>
    <w:rsid w:val="6EF11416"/>
    <w:rsid w:val="6F1B2393"/>
    <w:rsid w:val="6F4301D6"/>
    <w:rsid w:val="6F7A4C1A"/>
    <w:rsid w:val="6FCD5C29"/>
    <w:rsid w:val="6FF01D3B"/>
    <w:rsid w:val="6FF27885"/>
    <w:rsid w:val="6FFC0394"/>
    <w:rsid w:val="70181AF6"/>
    <w:rsid w:val="70B546DF"/>
    <w:rsid w:val="70C75A0B"/>
    <w:rsid w:val="70CB3B1B"/>
    <w:rsid w:val="70F27D81"/>
    <w:rsid w:val="71302B55"/>
    <w:rsid w:val="71335BBE"/>
    <w:rsid w:val="713E0264"/>
    <w:rsid w:val="71410B61"/>
    <w:rsid w:val="71A83141"/>
    <w:rsid w:val="71B74DC2"/>
    <w:rsid w:val="72370379"/>
    <w:rsid w:val="723B1426"/>
    <w:rsid w:val="72E71965"/>
    <w:rsid w:val="72EE4901"/>
    <w:rsid w:val="73384313"/>
    <w:rsid w:val="735228C0"/>
    <w:rsid w:val="73686C5C"/>
    <w:rsid w:val="7389286D"/>
    <w:rsid w:val="73C61C53"/>
    <w:rsid w:val="73C71D12"/>
    <w:rsid w:val="73DC5DD3"/>
    <w:rsid w:val="73EA6639"/>
    <w:rsid w:val="73F12BCE"/>
    <w:rsid w:val="73F95B7E"/>
    <w:rsid w:val="74033B84"/>
    <w:rsid w:val="74326FC6"/>
    <w:rsid w:val="74370450"/>
    <w:rsid w:val="74735872"/>
    <w:rsid w:val="74AF5084"/>
    <w:rsid w:val="74BB32C0"/>
    <w:rsid w:val="74D91E12"/>
    <w:rsid w:val="74D95743"/>
    <w:rsid w:val="74DE5031"/>
    <w:rsid w:val="74F5318B"/>
    <w:rsid w:val="74FF1324"/>
    <w:rsid w:val="75023283"/>
    <w:rsid w:val="7534505E"/>
    <w:rsid w:val="755D516F"/>
    <w:rsid w:val="75622261"/>
    <w:rsid w:val="7567662A"/>
    <w:rsid w:val="75D722A7"/>
    <w:rsid w:val="75E000AE"/>
    <w:rsid w:val="761E4286"/>
    <w:rsid w:val="762328B2"/>
    <w:rsid w:val="7640773C"/>
    <w:rsid w:val="765343A4"/>
    <w:rsid w:val="766A0F2C"/>
    <w:rsid w:val="767B6CEB"/>
    <w:rsid w:val="769D3F27"/>
    <w:rsid w:val="76A0483B"/>
    <w:rsid w:val="775307B9"/>
    <w:rsid w:val="77722A43"/>
    <w:rsid w:val="77A60074"/>
    <w:rsid w:val="77FA2BD0"/>
    <w:rsid w:val="78046B49"/>
    <w:rsid w:val="780842DB"/>
    <w:rsid w:val="78300727"/>
    <w:rsid w:val="78690387"/>
    <w:rsid w:val="789A39A2"/>
    <w:rsid w:val="78FD31F9"/>
    <w:rsid w:val="793D61A7"/>
    <w:rsid w:val="79AA0403"/>
    <w:rsid w:val="79B00EAF"/>
    <w:rsid w:val="79CD5929"/>
    <w:rsid w:val="79DC3CE4"/>
    <w:rsid w:val="79E13992"/>
    <w:rsid w:val="79F033B6"/>
    <w:rsid w:val="7A01007F"/>
    <w:rsid w:val="7A4D6505"/>
    <w:rsid w:val="7A741502"/>
    <w:rsid w:val="7AC040D9"/>
    <w:rsid w:val="7AEC13F3"/>
    <w:rsid w:val="7B017AA7"/>
    <w:rsid w:val="7B124E38"/>
    <w:rsid w:val="7B372C45"/>
    <w:rsid w:val="7B491B68"/>
    <w:rsid w:val="7B613A67"/>
    <w:rsid w:val="7B7D3967"/>
    <w:rsid w:val="7B840A1F"/>
    <w:rsid w:val="7BA922E8"/>
    <w:rsid w:val="7BD17BCF"/>
    <w:rsid w:val="7C104E8B"/>
    <w:rsid w:val="7C432FF4"/>
    <w:rsid w:val="7CC043C8"/>
    <w:rsid w:val="7CC23B42"/>
    <w:rsid w:val="7CD17D29"/>
    <w:rsid w:val="7D4A4BBE"/>
    <w:rsid w:val="7D6D0EBB"/>
    <w:rsid w:val="7D7543CE"/>
    <w:rsid w:val="7DAE10DA"/>
    <w:rsid w:val="7DB66DCF"/>
    <w:rsid w:val="7DD947AD"/>
    <w:rsid w:val="7DE63FA1"/>
    <w:rsid w:val="7E0725E0"/>
    <w:rsid w:val="7E1A1808"/>
    <w:rsid w:val="7E3C2CED"/>
    <w:rsid w:val="7E5E007C"/>
    <w:rsid w:val="7E9C13F6"/>
    <w:rsid w:val="7EC11B86"/>
    <w:rsid w:val="7F214EB2"/>
    <w:rsid w:val="7F3E19DD"/>
    <w:rsid w:val="7F596E50"/>
    <w:rsid w:val="7F7A274E"/>
    <w:rsid w:val="7F836285"/>
    <w:rsid w:val="7F8A3E0B"/>
    <w:rsid w:val="7F99439C"/>
    <w:rsid w:val="7FA25FCD"/>
    <w:rsid w:val="7FA607C1"/>
    <w:rsid w:val="7FAA1E4E"/>
    <w:rsid w:val="7FAC3692"/>
    <w:rsid w:val="7FB350B4"/>
    <w:rsid w:val="7FD22F65"/>
    <w:rsid w:val="7FD2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2025-06-09T07:22:00Z</dcterms:created>
  <dc:creator>jyjbgs</dc:creator>
  <cp:lastModifiedBy>jyjbgs</cp:lastModifiedBy>
  <dcterms:modified xsi:type="dcterms:W3CDTF">2025-06-09T07:25:43Z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