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8E697">
      <w:pPr>
        <w:spacing w:line="560" w:lineRule="exact"/>
        <w:jc w:val="center"/>
        <w:rPr>
          <w:rFonts w:ascii="方正小标宋简体" w:hAnsi="Times New Roman" w:eastAsia="方正小标宋简体"/>
          <w:bCs/>
          <w:color w:val="000000"/>
          <w:sz w:val="40"/>
          <w:szCs w:val="40"/>
        </w:rPr>
      </w:pPr>
    </w:p>
    <w:p w14:paraId="6A0BA3D5">
      <w:pPr>
        <w:spacing w:line="560" w:lineRule="exact"/>
        <w:jc w:val="center"/>
        <w:rPr>
          <w:rFonts w:hint="eastAsia" w:ascii="方正小标宋简体" w:hAnsi="Times New Roman" w:eastAsia="方正小标宋简体"/>
          <w:bCs/>
          <w:color w:val="000000"/>
          <w:sz w:val="44"/>
          <w:szCs w:val="44"/>
          <w:lang w:val="en-US" w:eastAsia="zh-CN"/>
        </w:rPr>
      </w:pPr>
      <w:r>
        <w:rPr>
          <w:rFonts w:hint="eastAsia" w:ascii="方正小标宋简体" w:hAnsi="Times New Roman" w:eastAsia="方正小标宋简体"/>
          <w:bCs/>
          <w:color w:val="000000"/>
          <w:sz w:val="44"/>
          <w:szCs w:val="44"/>
          <w:lang w:val="en-US" w:eastAsia="zh-CN"/>
        </w:rPr>
        <w:t>江西师范大学附属中学</w:t>
      </w:r>
    </w:p>
    <w:p w14:paraId="5C1163FA">
      <w:pPr>
        <w:spacing w:line="560" w:lineRule="exact"/>
        <w:jc w:val="center"/>
        <w:rPr>
          <w:rFonts w:ascii="仿宋_GB2312" w:hAnsi="宋体" w:eastAsia="仿宋_GB2312" w:cs="宋体"/>
          <w:color w:val="000000"/>
          <w:kern w:val="0"/>
          <w:sz w:val="44"/>
          <w:szCs w:val="44"/>
        </w:rPr>
      </w:pPr>
      <w:r>
        <w:rPr>
          <w:rFonts w:hint="eastAsia" w:ascii="方正小标宋简体" w:hAnsi="Times New Roman" w:eastAsia="方正小标宋简体"/>
          <w:bCs/>
          <w:color w:val="000000"/>
          <w:sz w:val="44"/>
          <w:szCs w:val="44"/>
        </w:rPr>
        <w:t>202</w:t>
      </w:r>
      <w:r>
        <w:rPr>
          <w:rFonts w:ascii="方正小标宋简体" w:hAnsi="Times New Roman" w:eastAsia="方正小标宋简体"/>
          <w:bCs/>
          <w:color w:val="000000"/>
          <w:sz w:val="44"/>
          <w:szCs w:val="44"/>
        </w:rPr>
        <w:t>5</w:t>
      </w:r>
      <w:r>
        <w:rPr>
          <w:rFonts w:hint="eastAsia" w:ascii="方正小标宋简体" w:hAnsi="Times New Roman" w:eastAsia="方正小标宋简体"/>
          <w:bCs/>
          <w:color w:val="000000"/>
          <w:sz w:val="44"/>
          <w:szCs w:val="44"/>
        </w:rPr>
        <w:t>年公开招聘</w:t>
      </w:r>
      <w:r>
        <w:rPr>
          <w:rFonts w:hint="eastAsia" w:ascii="方正小标宋简体" w:hAnsi="Times New Roman" w:eastAsia="方正小标宋简体"/>
          <w:bCs/>
          <w:color w:val="000000"/>
          <w:sz w:val="44"/>
          <w:szCs w:val="44"/>
          <w:lang w:val="en-US" w:eastAsia="zh-CN"/>
        </w:rPr>
        <w:t>教师</w:t>
      </w:r>
      <w:r>
        <w:rPr>
          <w:rFonts w:hint="eastAsia" w:ascii="方正小标宋简体" w:hAnsi="Times New Roman" w:eastAsia="方正小标宋简体"/>
          <w:bCs/>
          <w:color w:val="000000"/>
          <w:sz w:val="44"/>
          <w:szCs w:val="44"/>
        </w:rPr>
        <w:t>报考指南</w:t>
      </w:r>
    </w:p>
    <w:p w14:paraId="4D4BFA6B">
      <w:pPr>
        <w:spacing w:line="560" w:lineRule="exact"/>
        <w:rPr>
          <w:rFonts w:ascii="仿宋_GB2312" w:hAnsi="宋体" w:eastAsia="仿宋_GB2312" w:cs="宋体"/>
          <w:b/>
          <w:bCs/>
          <w:color w:val="000000"/>
          <w:kern w:val="0"/>
          <w:sz w:val="32"/>
          <w:szCs w:val="32"/>
        </w:rPr>
      </w:pPr>
    </w:p>
    <w:p w14:paraId="7EB836F4">
      <w:pPr>
        <w:spacing w:line="56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一、关于学历学位问题</w:t>
      </w:r>
    </w:p>
    <w:p w14:paraId="5E2F2A7C">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（一）除2025届普通高等院校毕业生外，报考人员应在报名截止日前取得国家承认并符合招聘岗位要求的学历学位证书。</w:t>
      </w:r>
    </w:p>
    <w:p w14:paraId="1AB3DC71">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2025届普通高校毕业生须于2025年8月31日前取得符合岗位要求的学历学位证书（应届博士毕业生可放宽到2025年12月31日,特殊学制的按教育部门相关规定执行）。对未在规定时限内取得相应学历学位者，取消其聘用资格。</w:t>
      </w:r>
    </w:p>
    <w:p w14:paraId="7E6B99F5">
      <w:pPr>
        <w:spacing w:line="56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二、专业要求</w:t>
      </w:r>
    </w:p>
    <w:p w14:paraId="2C05D37F">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（一）招聘岗位条件中的学科专业按照《学科专业目录汇编》（见公告附件</w:t>
      </w:r>
      <w:r>
        <w:rPr>
          <w:rFonts w:hint="eastAsia" w:ascii="仿宋_GB2312" w:hAnsi="仿宋_GB2312" w:eastAsia="仿宋_GB2312" w:cs="仿宋_GB2312"/>
          <w:color w:val="000000"/>
          <w:sz w:val="32"/>
          <w:szCs w:val="32"/>
          <w:lang w:val="en-US" w:eastAsia="zh-CN"/>
        </w:rPr>
        <w:t>5</w:t>
      </w:r>
      <w:bookmarkStart w:id="0" w:name="_GoBack"/>
      <w:bookmarkEnd w:id="0"/>
      <w:r>
        <w:rPr>
          <w:rFonts w:hint="eastAsia" w:ascii="仿宋_GB2312" w:hAnsi="仿宋_GB2312" w:eastAsia="仿宋_GB2312" w:cs="仿宋_GB2312"/>
          <w:color w:val="000000"/>
          <w:sz w:val="32"/>
          <w:szCs w:val="32"/>
        </w:rPr>
        <w:t>）设置，专业名称后括号中的数字为学科专业代码。报考人员所学专业名称和代码必须与招聘岗位要求一致，请特别注意区分学术硕士和专业硕士代码。</w:t>
      </w:r>
    </w:p>
    <w:p w14:paraId="3D61311C">
      <w:pPr>
        <w:spacing w:line="560" w:lineRule="exact"/>
        <w:ind w:firstLine="640" w:firstLineChars="200"/>
      </w:pPr>
      <w:r>
        <w:rPr>
          <w:rFonts w:hint="eastAsia" w:ascii="仿宋_GB2312" w:hAnsi="仿宋_GB2312" w:eastAsia="仿宋_GB2312" w:cs="仿宋_GB2312"/>
          <w:color w:val="000000"/>
          <w:sz w:val="32"/>
          <w:szCs w:val="32"/>
        </w:rPr>
        <w:t>（二）若报考人员所学专业未列入《学科专业目录汇编》的，可以选择招聘岗位中的相近专业报考，其所学专业须与报考岗位要求专业的学科或专业学位类别相同，且主要必修课程基本一致。报考人员可在报名前向招聘单位咨询，并在资格审查时提供招生简章、毕业证书、所学专业课程成绩单（须毕业院校的教务处或研究生院盖章）、毕业院校专业设置的说明等材料，由招聘单位在资格审查阶段按有关规定进行专业认定。</w:t>
      </w:r>
    </w:p>
    <w:p w14:paraId="0D8807CF">
      <w:pPr>
        <w:spacing w:line="56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三、关于非最高学历专业报考问题</w:t>
      </w:r>
    </w:p>
    <w:p w14:paraId="348C2272">
      <w:pPr>
        <w:spacing w:line="560" w:lineRule="exact"/>
        <w:ind w:firstLine="643" w:firstLineChars="200"/>
        <w:rPr>
          <w:rFonts w:ascii="楷体" w:hAnsi="楷体" w:eastAsia="楷体" w:cs="楷体"/>
          <w:b/>
          <w:bCs/>
          <w:color w:val="000000"/>
          <w:kern w:val="0"/>
          <w:sz w:val="32"/>
          <w:szCs w:val="32"/>
        </w:rPr>
      </w:pPr>
      <w:r>
        <w:rPr>
          <w:rFonts w:hint="eastAsia" w:ascii="楷体" w:hAnsi="楷体" w:eastAsia="楷体" w:cs="楷体"/>
          <w:b/>
          <w:bCs/>
          <w:color w:val="000000"/>
          <w:kern w:val="0"/>
          <w:sz w:val="32"/>
          <w:szCs w:val="32"/>
        </w:rPr>
        <w:t>（一）限应届毕业生报考的岗位，报考人员须使用最高学历专业报考</w:t>
      </w:r>
    </w:p>
    <w:p w14:paraId="38B685EA">
      <w:pPr>
        <w:spacing w:line="560" w:lineRule="exact"/>
        <w:ind w:firstLine="640" w:firstLineChars="200"/>
        <w:rPr>
          <w:rFonts w:ascii="仿宋_GB2312" w:hAnsi="仿宋_GB2312" w:eastAsia="仿宋_GB2312" w:cs="仿宋_GB2312"/>
          <w:color w:val="000000"/>
          <w:sz w:val="32"/>
          <w:szCs w:val="32"/>
        </w:rPr>
      </w:pPr>
      <w:r>
        <w:rPr>
          <w:rFonts w:hint="eastAsia" w:ascii="仿宋_GB2312" w:hAnsi="宋体" w:eastAsia="仿宋_GB2312" w:cs="宋体"/>
          <w:color w:val="000000"/>
          <w:kern w:val="0"/>
          <w:sz w:val="32"/>
          <w:szCs w:val="32"/>
        </w:rPr>
        <w:t>2025届普通高校毕业生应以其即将获得的最高学历、学位报考限应届毕业生报考的岗位，择业期内未落实工作单位的普通高校毕业生应以其毕业时获得的最高学历、学位报考限应届毕业生报考的岗位。</w:t>
      </w:r>
    </w:p>
    <w:p w14:paraId="30DC6CCF">
      <w:pPr>
        <w:spacing w:line="560" w:lineRule="exact"/>
        <w:ind w:firstLine="643" w:firstLineChars="200"/>
        <w:rPr>
          <w:rFonts w:ascii="楷体" w:hAnsi="楷体" w:eastAsia="楷体" w:cs="楷体"/>
          <w:b/>
          <w:bCs/>
          <w:color w:val="000000"/>
          <w:kern w:val="0"/>
          <w:sz w:val="32"/>
          <w:szCs w:val="32"/>
        </w:rPr>
      </w:pPr>
      <w:r>
        <w:rPr>
          <w:rFonts w:hint="eastAsia" w:ascii="楷体" w:hAnsi="楷体" w:eastAsia="楷体" w:cs="楷体"/>
          <w:b/>
          <w:bCs/>
          <w:color w:val="000000"/>
          <w:kern w:val="0"/>
          <w:sz w:val="32"/>
          <w:szCs w:val="32"/>
        </w:rPr>
        <w:t>（二）非限应届毕业生报考的岗位，报考人员可使用非最高学历专业报考</w:t>
      </w:r>
    </w:p>
    <w:p w14:paraId="426190D0">
      <w:pPr>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以非最高学历专业报考的，需提供符合招聘岗位对应层次专业所要求的毕业证书、学位证书。</w:t>
      </w:r>
    </w:p>
    <w:p w14:paraId="4BA73D4D">
      <w:pPr>
        <w:spacing w:line="56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四、关于限应届毕业生报考岗位的要求</w:t>
      </w:r>
    </w:p>
    <w:p w14:paraId="0A6E3A63">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限应届毕业生报考的岗位，报考人员须为通过全国统一的高考、研究生入学考试，在国内普通高等学校或承担研究生教育任务的科研机构就读，且就读期间人事关系（个人人事档案、工资关系）和组织关系转入就读院校或科研机构的2025届普通高校毕业生。</w:t>
      </w:r>
    </w:p>
    <w:p w14:paraId="65674D0B">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（二）除2025届普通高校毕业生外，根据《江西省教育厅 江西省人力资源和社会保障厅关于做好2025届全省普通高校毕业生就业创业工作的通知》（赣教高字〔2024〕57号）规定，报考我省各级各类事业单位的普通高校毕业生，</w:t>
      </w:r>
      <w:r>
        <w:rPr>
          <w:rFonts w:hint="eastAsia" w:ascii="仿宋_GB2312" w:hAnsi="仿宋_GB2312" w:eastAsia="仿宋_GB2312" w:cs="仿宋_GB2312"/>
          <w:sz w:val="32"/>
          <w:szCs w:val="32"/>
        </w:rPr>
        <w:t>在其毕业证书落款年度2年内（含毕业当年度）未落实机关事业单位以及三支一扶、特岗教师等工作岗位的，均可按应届高校毕业生报考。</w:t>
      </w:r>
    </w:p>
    <w:p w14:paraId="60EDA6F3">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（三）参加“大学生志愿服务西部计划”等服务基层项目前无工作经历的人员，服务期满且考核合格后2年内未落实机关事业单位以及三支一扶、特岗教师等工作岗位的，可以报考限应届毕业生报考的岗位。</w:t>
      </w:r>
    </w:p>
    <w:p w14:paraId="6EB749E5">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2024年9月1日至报名截止日期间取得国（境）外学历学位并已完成教育部门学历认证的留学回国人员和在国家规定的2年择业期内未落实机关事业单位以及三支一扶、特岗教师等工作岗位的留学回国人员,可以报考限应届毕业生报考的岗位。</w:t>
      </w:r>
    </w:p>
    <w:p w14:paraId="11244D52">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（五）非普通高等学历教育的其他国民教育形式（函授、自学考试、网络教育、夜大、电大、成人教育等）毕业生的考生身份均为非应届毕业生。</w:t>
      </w:r>
    </w:p>
    <w:p w14:paraId="6E66EBA6">
      <w:pPr>
        <w:spacing w:line="56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五、关于在读的非应届毕业生报考问题</w:t>
      </w:r>
    </w:p>
    <w:p w14:paraId="54D858EE">
      <w:pPr>
        <w:spacing w:line="560" w:lineRule="exact"/>
        <w:ind w:firstLine="643" w:firstLineChars="200"/>
        <w:rPr>
          <w:rFonts w:ascii="楷体" w:hAnsi="楷体" w:eastAsia="楷体" w:cs="楷体"/>
          <w:b/>
          <w:bCs/>
          <w:color w:val="000000"/>
          <w:kern w:val="0"/>
          <w:sz w:val="32"/>
          <w:szCs w:val="32"/>
        </w:rPr>
      </w:pPr>
      <w:r>
        <w:rPr>
          <w:rFonts w:hint="eastAsia" w:ascii="楷体" w:hAnsi="楷体" w:eastAsia="楷体" w:cs="楷体"/>
          <w:b/>
          <w:bCs/>
          <w:color w:val="000000"/>
          <w:kern w:val="0"/>
          <w:sz w:val="32"/>
          <w:szCs w:val="32"/>
        </w:rPr>
        <w:t>（一）国内高校在读的非应届毕业生报考问题</w:t>
      </w:r>
    </w:p>
    <w:p w14:paraId="70E5A11C">
      <w:pPr>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在全日制普通高校就读的非2025年应届毕业生不得报考；在全日制普通高校脱产就读的非2025年应届毕业的专升本人员、第二学士学位人员、研究生也不能以已取得的学历、学位证书报考。</w:t>
      </w:r>
    </w:p>
    <w:p w14:paraId="7C235FD5">
      <w:pPr>
        <w:spacing w:line="560" w:lineRule="exact"/>
        <w:ind w:firstLine="643" w:firstLineChars="200"/>
        <w:rPr>
          <w:rFonts w:ascii="楷体" w:hAnsi="楷体" w:eastAsia="楷体" w:cs="楷体"/>
          <w:b/>
          <w:bCs/>
          <w:color w:val="000000"/>
          <w:kern w:val="0"/>
          <w:sz w:val="32"/>
          <w:szCs w:val="32"/>
        </w:rPr>
      </w:pPr>
      <w:r>
        <w:rPr>
          <w:rFonts w:hint="eastAsia" w:ascii="楷体" w:hAnsi="楷体" w:eastAsia="楷体" w:cs="楷体"/>
          <w:b/>
          <w:bCs/>
          <w:color w:val="000000"/>
          <w:kern w:val="0"/>
          <w:sz w:val="32"/>
          <w:szCs w:val="32"/>
        </w:rPr>
        <w:t>（二）尚未取得国（境）外学历学位在读人员报考问题</w:t>
      </w:r>
    </w:p>
    <w:p w14:paraId="3604F2F6">
      <w:p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国（境）外学历学位的在读人员既不能以其尚未取得的国（境）外学历学位证书进行报考，也不能以其已取得的其他学历学位证书进行报考。在报名截止日前尚未取得国（境）外学历学位证书的人员均视为在读人员。</w:t>
      </w:r>
    </w:p>
    <w:p w14:paraId="44B59F59">
      <w:pPr>
        <w:spacing w:line="560" w:lineRule="exact"/>
        <w:ind w:firstLine="640" w:firstLineChars="200"/>
        <w:rPr>
          <w:rFonts w:hint="eastAsia"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lang w:val="en-US" w:eastAsia="zh-CN"/>
        </w:rPr>
        <w:t>六、关于教师资格证的有关要求</w:t>
      </w:r>
    </w:p>
    <w:p w14:paraId="33853800">
      <w:pPr>
        <w:spacing w:line="560" w:lineRule="exact"/>
        <w:ind w:firstLine="640" w:firstLineChars="200"/>
        <w:jc w:val="left"/>
        <w:rPr>
          <w:rFonts w:hint="default" w:ascii="仿宋_GB2312" w:hAnsi="宋体" w:eastAsia="仿宋_GB2312" w:cs="宋体"/>
          <w:b w:val="0"/>
          <w:bCs w:val="0"/>
          <w:color w:val="000000"/>
          <w:kern w:val="0"/>
          <w:sz w:val="32"/>
          <w:szCs w:val="32"/>
          <w:highlight w:val="none"/>
          <w:lang w:val="en-US" w:eastAsia="zh-CN"/>
        </w:rPr>
      </w:pPr>
      <w:r>
        <w:rPr>
          <w:rFonts w:hint="default" w:ascii="仿宋_GB2312" w:hAnsi="宋体" w:eastAsia="仿宋_GB2312" w:cs="宋体"/>
          <w:b w:val="0"/>
          <w:bCs w:val="0"/>
          <w:color w:val="000000"/>
          <w:kern w:val="0"/>
          <w:sz w:val="32"/>
          <w:szCs w:val="32"/>
          <w:highlight w:val="none"/>
          <w:lang w:val="en-US" w:eastAsia="zh-CN"/>
        </w:rPr>
        <w:t>已参加202</w:t>
      </w:r>
      <w:r>
        <w:rPr>
          <w:rFonts w:hint="eastAsia" w:ascii="仿宋_GB2312" w:hAnsi="宋体" w:eastAsia="仿宋_GB2312" w:cs="宋体"/>
          <w:b w:val="0"/>
          <w:bCs w:val="0"/>
          <w:color w:val="000000"/>
          <w:kern w:val="0"/>
          <w:sz w:val="32"/>
          <w:szCs w:val="32"/>
          <w:highlight w:val="none"/>
          <w:lang w:val="en-US" w:eastAsia="zh-CN"/>
        </w:rPr>
        <w:t>5</w:t>
      </w:r>
      <w:r>
        <w:rPr>
          <w:rFonts w:hint="default" w:ascii="仿宋_GB2312" w:hAnsi="宋体" w:eastAsia="仿宋_GB2312" w:cs="宋体"/>
          <w:b w:val="0"/>
          <w:bCs w:val="0"/>
          <w:color w:val="000000"/>
          <w:kern w:val="0"/>
          <w:sz w:val="32"/>
          <w:szCs w:val="32"/>
          <w:highlight w:val="none"/>
          <w:lang w:val="en-US" w:eastAsia="zh-CN"/>
        </w:rPr>
        <w:t>年教师资格考试</w:t>
      </w:r>
      <w:r>
        <w:rPr>
          <w:rFonts w:hint="eastAsia" w:ascii="仿宋_GB2312" w:hAnsi="宋体" w:eastAsia="仿宋_GB2312" w:cs="宋体"/>
          <w:b w:val="0"/>
          <w:bCs w:val="0"/>
          <w:color w:val="000000"/>
          <w:kern w:val="0"/>
          <w:sz w:val="32"/>
          <w:szCs w:val="32"/>
          <w:highlight w:val="none"/>
          <w:lang w:val="en-US" w:eastAsia="zh-CN"/>
        </w:rPr>
        <w:t>暂未取得证书的人员可以用有效期内的教师资格考试合格证明报考</w:t>
      </w:r>
      <w:r>
        <w:rPr>
          <w:rFonts w:hint="default" w:ascii="仿宋_GB2312" w:hAnsi="宋体" w:eastAsia="仿宋_GB2312" w:cs="宋体"/>
          <w:b w:val="0"/>
          <w:bCs w:val="0"/>
          <w:color w:val="000000"/>
          <w:kern w:val="0"/>
          <w:sz w:val="32"/>
          <w:szCs w:val="32"/>
          <w:highlight w:val="none"/>
          <w:lang w:val="en-US" w:eastAsia="zh-CN"/>
        </w:rPr>
        <w:t>，报考人员应于202</w:t>
      </w:r>
      <w:r>
        <w:rPr>
          <w:rFonts w:hint="eastAsia" w:ascii="仿宋_GB2312" w:hAnsi="宋体" w:eastAsia="仿宋_GB2312" w:cs="宋体"/>
          <w:b w:val="0"/>
          <w:bCs w:val="0"/>
          <w:color w:val="000000"/>
          <w:kern w:val="0"/>
          <w:sz w:val="32"/>
          <w:szCs w:val="32"/>
          <w:highlight w:val="none"/>
          <w:lang w:val="en-US" w:eastAsia="zh-CN"/>
        </w:rPr>
        <w:t>5</w:t>
      </w:r>
      <w:r>
        <w:rPr>
          <w:rFonts w:hint="default" w:ascii="仿宋_GB2312" w:hAnsi="宋体" w:eastAsia="仿宋_GB2312" w:cs="宋体"/>
          <w:b w:val="0"/>
          <w:bCs w:val="0"/>
          <w:color w:val="000000"/>
          <w:kern w:val="0"/>
          <w:sz w:val="32"/>
          <w:szCs w:val="32"/>
          <w:highlight w:val="none"/>
          <w:lang w:val="en-US" w:eastAsia="zh-CN"/>
        </w:rPr>
        <w:t>年</w:t>
      </w:r>
      <w:r>
        <w:rPr>
          <w:rFonts w:hint="eastAsia" w:ascii="仿宋_GB2312" w:hAnsi="宋体" w:eastAsia="仿宋_GB2312" w:cs="宋体"/>
          <w:b w:val="0"/>
          <w:bCs w:val="0"/>
          <w:color w:val="000000"/>
          <w:kern w:val="0"/>
          <w:sz w:val="32"/>
          <w:szCs w:val="32"/>
          <w:highlight w:val="none"/>
          <w:lang w:val="en-US" w:eastAsia="zh-CN"/>
        </w:rPr>
        <w:t>8</w:t>
      </w:r>
      <w:r>
        <w:rPr>
          <w:rFonts w:hint="default" w:ascii="仿宋_GB2312" w:hAnsi="宋体" w:eastAsia="仿宋_GB2312" w:cs="宋体"/>
          <w:b w:val="0"/>
          <w:bCs w:val="0"/>
          <w:color w:val="000000"/>
          <w:kern w:val="0"/>
          <w:sz w:val="32"/>
          <w:szCs w:val="32"/>
          <w:highlight w:val="none"/>
          <w:lang w:val="en-US" w:eastAsia="zh-CN"/>
        </w:rPr>
        <w:t>月31日前取得相应教师资格证书，否则不予聘用。</w:t>
      </w:r>
    </w:p>
    <w:p w14:paraId="4A836AA5">
      <w:pPr>
        <w:spacing w:line="56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lang w:val="en-US" w:eastAsia="zh-CN"/>
        </w:rPr>
        <w:t>七</w:t>
      </w:r>
      <w:r>
        <w:rPr>
          <w:rFonts w:hint="eastAsia" w:ascii="黑体" w:hAnsi="黑体" w:eastAsia="黑体" w:cs="黑体"/>
          <w:color w:val="000000"/>
          <w:kern w:val="0"/>
          <w:sz w:val="32"/>
          <w:szCs w:val="32"/>
        </w:rPr>
        <w:t>、关于机关、事业单位正式在编人员报考要求</w:t>
      </w:r>
    </w:p>
    <w:p w14:paraId="61B537DF">
      <w:pPr>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机关、事业单位正式在编人员报考，需按干部人事管理权限在资格审查时提供单位出具的同意报考证明，不得隐瞒实情进行报考。</w:t>
      </w:r>
    </w:p>
    <w:p w14:paraId="57208A4A">
      <w:pPr>
        <w:spacing w:line="56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lang w:val="en-US" w:eastAsia="zh-CN"/>
        </w:rPr>
        <w:t>八</w:t>
      </w:r>
      <w:r>
        <w:rPr>
          <w:rFonts w:hint="eastAsia" w:ascii="黑体" w:hAnsi="黑体" w:eastAsia="黑体" w:cs="黑体"/>
          <w:color w:val="000000"/>
          <w:kern w:val="0"/>
          <w:sz w:val="32"/>
          <w:szCs w:val="32"/>
        </w:rPr>
        <w:t>、关于有服务期要求且仍在服务期内的机关事业单位正式在编人员报考问题</w:t>
      </w:r>
    </w:p>
    <w:p w14:paraId="2268384B">
      <w:pPr>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网上报名结束前与所在单位未解除人事（聘用）关系的不得报考（以编办办理下编手续时间或解除聘用合同书签订时间为准）。</w:t>
      </w:r>
    </w:p>
    <w:p w14:paraId="4F0AC9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九、关于中小学在编教师等人员报考要求</w:t>
      </w:r>
    </w:p>
    <w:p w14:paraId="6CB26CD4">
      <w:p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在我省各级各类中小学任教的正式在编教师报考，必须在同一县域（或同一设区市市直学校，下同）内公办中小学校任教累计不少于5年（即：2020年9月及以前正式成为公办学校在编教师，其中“三支一扶”支教人员和特岗教师的服务期可与其转为正式编制教师后的工作时间累计计算），且需在资格审查时提供由所在学校及其主管部门出具的同意报考证明。</w:t>
      </w:r>
    </w:p>
    <w:p w14:paraId="4562FCA0">
      <w:p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（二）公费师范生和参加“定向培养乡村教师计划”的定向师范生，须按入学前签订的协议就业。在报名截止时间前与签订协议的单位未正式解除协议的不得报考（以解除协议书签订时间为准）。</w:t>
      </w:r>
    </w:p>
    <w:p w14:paraId="674C07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十、关于2025届教育部直属师范大学公费师范生报考要求</w:t>
      </w:r>
    </w:p>
    <w:p w14:paraId="5551D09B">
      <w:pPr>
        <w:spacing w:line="560" w:lineRule="exact"/>
        <w:ind w:firstLine="640" w:firstLineChars="200"/>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1.报考人员</w:t>
      </w:r>
      <w:r>
        <w:rPr>
          <w:rFonts w:hint="eastAsia" w:ascii="仿宋_GB2312" w:hAnsi="仿宋_GB2312" w:eastAsia="仿宋_GB2312" w:cs="仿宋_GB2312"/>
          <w:color w:val="000000"/>
          <w:sz w:val="32"/>
          <w:szCs w:val="32"/>
          <w:lang w:val="en-US" w:eastAsia="zh-CN"/>
        </w:rPr>
        <w:t>须</w:t>
      </w:r>
      <w:r>
        <w:rPr>
          <w:rFonts w:hint="default" w:ascii="仿宋_GB2312" w:hAnsi="仿宋_GB2312" w:eastAsia="仿宋_GB2312" w:cs="仿宋_GB2312"/>
          <w:color w:val="000000"/>
          <w:sz w:val="32"/>
          <w:szCs w:val="32"/>
          <w:lang w:val="en-US" w:eastAsia="zh-CN"/>
        </w:rPr>
        <w:t>为北京师范大学、华东师范大学、华中师范大学、西南大学、陕西师范大学、东北师范大学等六所</w:t>
      </w:r>
      <w:r>
        <w:rPr>
          <w:rFonts w:hint="eastAsia" w:ascii="仿宋_GB2312" w:hAnsi="仿宋_GB2312" w:eastAsia="仿宋_GB2312" w:cs="仿宋_GB2312"/>
          <w:color w:val="000000"/>
          <w:sz w:val="32"/>
          <w:szCs w:val="32"/>
          <w:lang w:val="en-US" w:eastAsia="zh-CN"/>
        </w:rPr>
        <w:t>教育</w:t>
      </w:r>
      <w:r>
        <w:rPr>
          <w:rFonts w:hint="default" w:ascii="仿宋_GB2312" w:hAnsi="仿宋_GB2312" w:eastAsia="仿宋_GB2312" w:cs="仿宋_GB2312"/>
          <w:color w:val="000000"/>
          <w:sz w:val="32"/>
          <w:szCs w:val="32"/>
          <w:lang w:val="en-US" w:eastAsia="zh-CN"/>
        </w:rPr>
        <w:t>部</w:t>
      </w:r>
      <w:r>
        <w:rPr>
          <w:rFonts w:hint="eastAsia" w:ascii="仿宋_GB2312" w:hAnsi="仿宋_GB2312" w:eastAsia="仿宋_GB2312" w:cs="仿宋_GB2312"/>
          <w:color w:val="000000"/>
          <w:sz w:val="32"/>
          <w:szCs w:val="32"/>
          <w:lang w:val="en-US" w:eastAsia="zh-CN"/>
        </w:rPr>
        <w:t>直</w:t>
      </w:r>
      <w:r>
        <w:rPr>
          <w:rFonts w:hint="default" w:ascii="仿宋_GB2312" w:hAnsi="仿宋_GB2312" w:eastAsia="仿宋_GB2312" w:cs="仿宋_GB2312"/>
          <w:color w:val="000000"/>
          <w:sz w:val="32"/>
          <w:szCs w:val="32"/>
          <w:lang w:val="en-US" w:eastAsia="zh-CN"/>
        </w:rPr>
        <w:t>属师范</w:t>
      </w:r>
      <w:r>
        <w:rPr>
          <w:rFonts w:hint="eastAsia" w:ascii="仿宋_GB2312" w:hAnsi="仿宋_GB2312" w:eastAsia="仿宋_GB2312" w:cs="仿宋_GB2312"/>
          <w:color w:val="000000"/>
          <w:sz w:val="32"/>
          <w:szCs w:val="32"/>
          <w:lang w:val="en-US" w:eastAsia="zh-CN"/>
        </w:rPr>
        <w:t>大学</w:t>
      </w:r>
      <w:r>
        <w:rPr>
          <w:rFonts w:hint="default" w:ascii="仿宋_GB2312" w:hAnsi="仿宋_GB2312" w:eastAsia="仿宋_GB2312" w:cs="仿宋_GB2312"/>
          <w:color w:val="000000"/>
          <w:sz w:val="32"/>
          <w:szCs w:val="32"/>
          <w:lang w:val="en-US" w:eastAsia="zh-CN"/>
        </w:rPr>
        <w:t>2025届江西</w:t>
      </w:r>
      <w:r>
        <w:rPr>
          <w:rFonts w:hint="eastAsia" w:ascii="仿宋_GB2312" w:hAnsi="仿宋_GB2312" w:eastAsia="仿宋_GB2312" w:cs="仿宋_GB2312"/>
          <w:color w:val="000000"/>
          <w:sz w:val="32"/>
          <w:szCs w:val="32"/>
          <w:lang w:val="en-US" w:eastAsia="zh-CN"/>
        </w:rPr>
        <w:t>生源</w:t>
      </w:r>
      <w:r>
        <w:rPr>
          <w:rFonts w:hint="default" w:ascii="仿宋_GB2312" w:hAnsi="仿宋_GB2312" w:eastAsia="仿宋_GB2312" w:cs="仿宋_GB2312"/>
          <w:color w:val="000000"/>
          <w:sz w:val="32"/>
          <w:szCs w:val="32"/>
          <w:lang w:val="en-US" w:eastAsia="zh-CN"/>
        </w:rPr>
        <w:t>公费师范生；</w:t>
      </w:r>
    </w:p>
    <w:p w14:paraId="277B42B9">
      <w:pPr>
        <w:spacing w:line="560" w:lineRule="exact"/>
        <w:ind w:firstLine="640" w:firstLineChars="200"/>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val="en-US" w:eastAsia="zh-CN"/>
        </w:rPr>
        <w:t>已</w:t>
      </w:r>
      <w:r>
        <w:rPr>
          <w:rFonts w:hint="default" w:ascii="仿宋_GB2312" w:hAnsi="仿宋_GB2312" w:eastAsia="仿宋_GB2312" w:cs="仿宋_GB2312"/>
          <w:color w:val="000000"/>
          <w:sz w:val="32"/>
          <w:szCs w:val="32"/>
          <w:lang w:val="en-US" w:eastAsia="zh-CN"/>
        </w:rPr>
        <w:t>与用人单位签订</w:t>
      </w:r>
      <w:r>
        <w:rPr>
          <w:rFonts w:hint="eastAsia" w:ascii="仿宋_GB2312" w:hAnsi="仿宋_GB2312" w:eastAsia="仿宋_GB2312" w:cs="仿宋_GB2312"/>
          <w:color w:val="000000"/>
          <w:sz w:val="32"/>
          <w:szCs w:val="32"/>
          <w:lang w:val="en-US" w:eastAsia="zh-CN"/>
        </w:rPr>
        <w:t>就业协议书</w:t>
      </w:r>
      <w:r>
        <w:rPr>
          <w:rFonts w:hint="default" w:ascii="仿宋_GB2312" w:hAnsi="仿宋_GB2312" w:eastAsia="仿宋_GB2312" w:cs="仿宋_GB2312"/>
          <w:color w:val="000000"/>
          <w:sz w:val="32"/>
          <w:szCs w:val="32"/>
          <w:lang w:val="en-US" w:eastAsia="zh-CN"/>
        </w:rPr>
        <w:t>的</w:t>
      </w:r>
      <w:r>
        <w:rPr>
          <w:rFonts w:hint="eastAsia" w:ascii="仿宋_GB2312" w:hAnsi="仿宋_GB2312" w:eastAsia="仿宋_GB2312" w:cs="仿宋_GB2312"/>
          <w:color w:val="000000"/>
          <w:sz w:val="32"/>
          <w:szCs w:val="32"/>
          <w:lang w:val="en-US" w:eastAsia="zh-CN"/>
        </w:rPr>
        <w:t>公费师范生</w:t>
      </w:r>
      <w:r>
        <w:rPr>
          <w:rFonts w:hint="default" w:ascii="仿宋_GB2312" w:hAnsi="仿宋_GB2312" w:eastAsia="仿宋_GB2312" w:cs="仿宋_GB2312"/>
          <w:color w:val="000000"/>
          <w:sz w:val="32"/>
          <w:szCs w:val="32"/>
          <w:lang w:val="en-US" w:eastAsia="zh-CN"/>
        </w:rPr>
        <w:t>，不</w:t>
      </w:r>
      <w:r>
        <w:rPr>
          <w:rFonts w:hint="eastAsia" w:ascii="仿宋_GB2312" w:hAnsi="仿宋_GB2312" w:eastAsia="仿宋_GB2312" w:cs="仿宋_GB2312"/>
          <w:color w:val="000000"/>
          <w:sz w:val="32"/>
          <w:szCs w:val="32"/>
          <w:lang w:val="en-US" w:eastAsia="zh-CN"/>
        </w:rPr>
        <w:t>得</w:t>
      </w:r>
      <w:r>
        <w:rPr>
          <w:rFonts w:hint="default" w:ascii="仿宋_GB2312" w:hAnsi="仿宋_GB2312" w:eastAsia="仿宋_GB2312" w:cs="仿宋_GB2312"/>
          <w:color w:val="000000"/>
          <w:sz w:val="32"/>
          <w:szCs w:val="32"/>
          <w:lang w:val="en-US" w:eastAsia="zh-CN"/>
        </w:rPr>
        <w:t>报考。</w:t>
      </w:r>
    </w:p>
    <w:p w14:paraId="1AE355AE">
      <w:pPr>
        <w:spacing w:line="560" w:lineRule="exact"/>
        <w:ind w:firstLine="640" w:firstLineChars="200"/>
        <w:rPr>
          <w:rFonts w:hint="default" w:ascii="仿宋_GB2312" w:hAnsi="仿宋_GB2312" w:eastAsia="仿宋_GB2312" w:cs="仿宋_GB2312"/>
          <w:color w:val="000000"/>
          <w:sz w:val="32"/>
          <w:szCs w:val="32"/>
          <w:lang w:val="en-US" w:eastAsia="zh-CN"/>
        </w:rPr>
      </w:pPr>
    </w:p>
    <w:p w14:paraId="72DDA819">
      <w:pPr>
        <w:spacing w:line="560" w:lineRule="exact"/>
        <w:ind w:firstLine="640" w:firstLineChars="200"/>
        <w:rPr>
          <w:rFonts w:hint="default" w:ascii="仿宋_GB2312" w:hAnsi="仿宋_GB2312" w:eastAsia="仿宋_GB2312" w:cs="仿宋_GB2312"/>
          <w:color w:val="000000"/>
          <w:sz w:val="32"/>
          <w:szCs w:val="32"/>
          <w:lang w:val="en-US" w:eastAsia="zh-CN"/>
        </w:rPr>
      </w:pPr>
    </w:p>
    <w:p w14:paraId="0F1DED3E">
      <w:pPr>
        <w:spacing w:line="560" w:lineRule="exact"/>
        <w:ind w:firstLine="640" w:firstLineChars="200"/>
        <w:rPr>
          <w:rFonts w:hint="eastAsia" w:ascii="仿宋_GB2312" w:hAnsi="仿宋_GB2312" w:eastAsia="仿宋_GB2312" w:cs="仿宋_GB2312"/>
          <w:color w:val="000000"/>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7688DBE-14AB-498E-88DA-D55439F211C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embedRegular r:id="rId2" w:fontKey="{65625998-E9EC-499C-A2E3-501427E73E15}"/>
  </w:font>
  <w:font w:name="仿宋_GB2312">
    <w:panose1 w:val="02010609030101010101"/>
    <w:charset w:val="86"/>
    <w:family w:val="modern"/>
    <w:pitch w:val="default"/>
    <w:sig w:usb0="00000001" w:usb1="080E0000" w:usb2="00000000" w:usb3="00000000" w:csb0="00040000" w:csb1="00000000"/>
    <w:embedRegular r:id="rId3" w:fontKey="{78B42BA9-F92F-47A0-99AC-41D606383B1C}"/>
  </w:font>
  <w:font w:name="楷体">
    <w:panose1 w:val="02010609060101010101"/>
    <w:charset w:val="86"/>
    <w:family w:val="modern"/>
    <w:pitch w:val="default"/>
    <w:sig w:usb0="800002BF" w:usb1="38CF7CFA" w:usb2="00000016" w:usb3="00000000" w:csb0="00040001" w:csb1="00000000"/>
    <w:embedRegular r:id="rId4" w:fontKey="{3F26AC09-5BCE-4357-9982-F929C6E9A6C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doNotDisplayPageBoundaries w:val="1"/>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1YjI5YmU3OWQ4MjEwZGQzMDI0MjMyNTcyYzM4ZmUifQ=="/>
  </w:docVars>
  <w:rsids>
    <w:rsidRoot w:val="7EBE2D81"/>
    <w:rsid w:val="002A72ED"/>
    <w:rsid w:val="003E02FE"/>
    <w:rsid w:val="0040368E"/>
    <w:rsid w:val="0049792F"/>
    <w:rsid w:val="006066D9"/>
    <w:rsid w:val="006A3179"/>
    <w:rsid w:val="006D2E1C"/>
    <w:rsid w:val="009D3B8E"/>
    <w:rsid w:val="009D4240"/>
    <w:rsid w:val="00B726A2"/>
    <w:rsid w:val="00C308D0"/>
    <w:rsid w:val="00D24D78"/>
    <w:rsid w:val="00DE0DE9"/>
    <w:rsid w:val="00DE36EE"/>
    <w:rsid w:val="00E117BB"/>
    <w:rsid w:val="00E34415"/>
    <w:rsid w:val="00F87B57"/>
    <w:rsid w:val="0217651B"/>
    <w:rsid w:val="041D4F8A"/>
    <w:rsid w:val="046543B9"/>
    <w:rsid w:val="04C977A1"/>
    <w:rsid w:val="052249A7"/>
    <w:rsid w:val="079C0106"/>
    <w:rsid w:val="07D60B26"/>
    <w:rsid w:val="08420CAE"/>
    <w:rsid w:val="0B302B26"/>
    <w:rsid w:val="0D070751"/>
    <w:rsid w:val="0F5E43BF"/>
    <w:rsid w:val="0FEFEA1F"/>
    <w:rsid w:val="102B0279"/>
    <w:rsid w:val="124A66FA"/>
    <w:rsid w:val="12647E93"/>
    <w:rsid w:val="139B525E"/>
    <w:rsid w:val="14553873"/>
    <w:rsid w:val="14BD2EC5"/>
    <w:rsid w:val="183D0B4A"/>
    <w:rsid w:val="1B46065D"/>
    <w:rsid w:val="1CBF7892"/>
    <w:rsid w:val="1EB15DEE"/>
    <w:rsid w:val="1FE105DB"/>
    <w:rsid w:val="1FE73B52"/>
    <w:rsid w:val="1FFF3327"/>
    <w:rsid w:val="1FFF3983"/>
    <w:rsid w:val="23496AE1"/>
    <w:rsid w:val="243C7266"/>
    <w:rsid w:val="251A78FA"/>
    <w:rsid w:val="2A03526D"/>
    <w:rsid w:val="2AA664CE"/>
    <w:rsid w:val="2AF9FB5E"/>
    <w:rsid w:val="2B7E27B9"/>
    <w:rsid w:val="2DE80048"/>
    <w:rsid w:val="2E250D00"/>
    <w:rsid w:val="2F677A93"/>
    <w:rsid w:val="311F752F"/>
    <w:rsid w:val="317829D3"/>
    <w:rsid w:val="35F7F0B4"/>
    <w:rsid w:val="385DC8FA"/>
    <w:rsid w:val="38A64D35"/>
    <w:rsid w:val="39422FC4"/>
    <w:rsid w:val="39C3A0E1"/>
    <w:rsid w:val="3AA43188"/>
    <w:rsid w:val="3AB7E1D7"/>
    <w:rsid w:val="3D3B2CF2"/>
    <w:rsid w:val="3D9F47F8"/>
    <w:rsid w:val="3E295E1B"/>
    <w:rsid w:val="3E9CEEFE"/>
    <w:rsid w:val="3FFBC6A2"/>
    <w:rsid w:val="3FFF6E1D"/>
    <w:rsid w:val="40C477AB"/>
    <w:rsid w:val="417F5B54"/>
    <w:rsid w:val="42CB3EA4"/>
    <w:rsid w:val="43AA2D31"/>
    <w:rsid w:val="46BA11F9"/>
    <w:rsid w:val="4756E356"/>
    <w:rsid w:val="479DC7FB"/>
    <w:rsid w:val="4D9F58D9"/>
    <w:rsid w:val="4EC86B40"/>
    <w:rsid w:val="4F7FD0F6"/>
    <w:rsid w:val="4F896A0A"/>
    <w:rsid w:val="50DE6667"/>
    <w:rsid w:val="521460D1"/>
    <w:rsid w:val="52AE52B6"/>
    <w:rsid w:val="52C75233"/>
    <w:rsid w:val="55816CA9"/>
    <w:rsid w:val="55FFC3A8"/>
    <w:rsid w:val="577A0797"/>
    <w:rsid w:val="577D0B9E"/>
    <w:rsid w:val="57EF7C6B"/>
    <w:rsid w:val="57FF95EA"/>
    <w:rsid w:val="57FFC7B3"/>
    <w:rsid w:val="5806398C"/>
    <w:rsid w:val="59EE6E99"/>
    <w:rsid w:val="5B270522"/>
    <w:rsid w:val="5B7FF18F"/>
    <w:rsid w:val="5CDF4893"/>
    <w:rsid w:val="5D3C099D"/>
    <w:rsid w:val="5D7A522E"/>
    <w:rsid w:val="5DAB1278"/>
    <w:rsid w:val="5EBF6570"/>
    <w:rsid w:val="5FCD8F9C"/>
    <w:rsid w:val="5FCFF06C"/>
    <w:rsid w:val="5FDD20FC"/>
    <w:rsid w:val="5FE8C00D"/>
    <w:rsid w:val="60AFFE5A"/>
    <w:rsid w:val="62AF7A80"/>
    <w:rsid w:val="656B9190"/>
    <w:rsid w:val="68F51E4B"/>
    <w:rsid w:val="6ACF5C83"/>
    <w:rsid w:val="6B577368"/>
    <w:rsid w:val="6BD9CADD"/>
    <w:rsid w:val="6CD934EC"/>
    <w:rsid w:val="6D3401C8"/>
    <w:rsid w:val="6D8E6BFA"/>
    <w:rsid w:val="6DF7F861"/>
    <w:rsid w:val="6F758CCC"/>
    <w:rsid w:val="6FFB24E6"/>
    <w:rsid w:val="6FFDDB17"/>
    <w:rsid w:val="6FFFF958"/>
    <w:rsid w:val="70FF90E4"/>
    <w:rsid w:val="715F949D"/>
    <w:rsid w:val="71FB96CF"/>
    <w:rsid w:val="726FCF89"/>
    <w:rsid w:val="72ABB730"/>
    <w:rsid w:val="72FAC56C"/>
    <w:rsid w:val="73FF12C0"/>
    <w:rsid w:val="757EA064"/>
    <w:rsid w:val="76AFBDF1"/>
    <w:rsid w:val="773FE2B8"/>
    <w:rsid w:val="77FDE703"/>
    <w:rsid w:val="79684283"/>
    <w:rsid w:val="79B416CB"/>
    <w:rsid w:val="7A0A223C"/>
    <w:rsid w:val="7AAA1AB7"/>
    <w:rsid w:val="7AF75C5D"/>
    <w:rsid w:val="7B72FACA"/>
    <w:rsid w:val="7BF3B2BF"/>
    <w:rsid w:val="7C9E3DB3"/>
    <w:rsid w:val="7CFFB227"/>
    <w:rsid w:val="7DC51F16"/>
    <w:rsid w:val="7DDFA166"/>
    <w:rsid w:val="7DEBA312"/>
    <w:rsid w:val="7DEF885A"/>
    <w:rsid w:val="7DF6FFCF"/>
    <w:rsid w:val="7E2117BD"/>
    <w:rsid w:val="7EBE2D81"/>
    <w:rsid w:val="7EBF81F0"/>
    <w:rsid w:val="7EDF236A"/>
    <w:rsid w:val="7EFA2FAA"/>
    <w:rsid w:val="7F63336D"/>
    <w:rsid w:val="7F7D3905"/>
    <w:rsid w:val="7F7ECAB8"/>
    <w:rsid w:val="7F9B0AA5"/>
    <w:rsid w:val="7FDD2DAA"/>
    <w:rsid w:val="7FE79A55"/>
    <w:rsid w:val="7FEEB579"/>
    <w:rsid w:val="7FF7F3B7"/>
    <w:rsid w:val="7FFB0A22"/>
    <w:rsid w:val="7FFF0DB4"/>
    <w:rsid w:val="7FFF554C"/>
    <w:rsid w:val="8B7A0EB5"/>
    <w:rsid w:val="8EF13BBB"/>
    <w:rsid w:val="99D24564"/>
    <w:rsid w:val="9CFAB1B5"/>
    <w:rsid w:val="9D5F5496"/>
    <w:rsid w:val="9DDF4584"/>
    <w:rsid w:val="A9F3BB5F"/>
    <w:rsid w:val="AD11F5DA"/>
    <w:rsid w:val="ADDD33C7"/>
    <w:rsid w:val="ADF7468E"/>
    <w:rsid w:val="AED5A53D"/>
    <w:rsid w:val="AED7F0BA"/>
    <w:rsid w:val="AFFD5E16"/>
    <w:rsid w:val="B37A691C"/>
    <w:rsid w:val="B4FCCBC1"/>
    <w:rsid w:val="B6FD2345"/>
    <w:rsid w:val="B75A1B64"/>
    <w:rsid w:val="B7F637A5"/>
    <w:rsid w:val="B9E79CAC"/>
    <w:rsid w:val="BAEF8FAF"/>
    <w:rsid w:val="BDEF11FE"/>
    <w:rsid w:val="BF9FCF20"/>
    <w:rsid w:val="BFEF4931"/>
    <w:rsid w:val="C9EF056A"/>
    <w:rsid w:val="CD5E9650"/>
    <w:rsid w:val="CF81AE37"/>
    <w:rsid w:val="D13EF174"/>
    <w:rsid w:val="D7EF352A"/>
    <w:rsid w:val="D7FF093B"/>
    <w:rsid w:val="D91E32D0"/>
    <w:rsid w:val="DAA8D819"/>
    <w:rsid w:val="DBFF2BFA"/>
    <w:rsid w:val="DC717739"/>
    <w:rsid w:val="DCAB75A1"/>
    <w:rsid w:val="DE6F8B9C"/>
    <w:rsid w:val="DEBBC25C"/>
    <w:rsid w:val="DF68AB06"/>
    <w:rsid w:val="E4FF2AA2"/>
    <w:rsid w:val="E9FAD855"/>
    <w:rsid w:val="EBFD1E98"/>
    <w:rsid w:val="ED7FD733"/>
    <w:rsid w:val="EDA7C2FB"/>
    <w:rsid w:val="EEFFBF65"/>
    <w:rsid w:val="EF7F2DB6"/>
    <w:rsid w:val="EFAF1765"/>
    <w:rsid w:val="F3979057"/>
    <w:rsid w:val="F3AB37CC"/>
    <w:rsid w:val="F5ED64BC"/>
    <w:rsid w:val="F652CAF8"/>
    <w:rsid w:val="F67324CD"/>
    <w:rsid w:val="F6BE522D"/>
    <w:rsid w:val="F6F6D4F0"/>
    <w:rsid w:val="F77FE6E5"/>
    <w:rsid w:val="F7F7D940"/>
    <w:rsid w:val="F7FB91A1"/>
    <w:rsid w:val="F7FC376F"/>
    <w:rsid w:val="F7FFEEC0"/>
    <w:rsid w:val="F89E7AEB"/>
    <w:rsid w:val="F9BF2F21"/>
    <w:rsid w:val="FA6F2271"/>
    <w:rsid w:val="FAFF922E"/>
    <w:rsid w:val="FBB71AA4"/>
    <w:rsid w:val="FBF77CD5"/>
    <w:rsid w:val="FC363B73"/>
    <w:rsid w:val="FCBBDA7C"/>
    <w:rsid w:val="FCFC9DA9"/>
    <w:rsid w:val="FD25C3E4"/>
    <w:rsid w:val="FDD93C22"/>
    <w:rsid w:val="FDEDD790"/>
    <w:rsid w:val="FEEDBE3F"/>
    <w:rsid w:val="FEEF1A85"/>
    <w:rsid w:val="FF3EA672"/>
    <w:rsid w:val="FF7B2054"/>
    <w:rsid w:val="FF7F7D65"/>
    <w:rsid w:val="FFDD75B8"/>
    <w:rsid w:val="FFDF0594"/>
    <w:rsid w:val="FFDFB590"/>
    <w:rsid w:val="FFDFCB82"/>
    <w:rsid w:val="FFF75685"/>
    <w:rsid w:val="FFF79BC5"/>
    <w:rsid w:val="FFF7A44B"/>
    <w:rsid w:val="FFF9A8DE"/>
    <w:rsid w:val="FFFE217E"/>
    <w:rsid w:val="FFFF63C6"/>
    <w:rsid w:val="FFFF7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paragraph" w:styleId="6">
    <w:name w:val="Body Text First Indent 2"/>
    <w:basedOn w:val="2"/>
    <w:qFormat/>
    <w:uiPriority w:val="0"/>
    <w:pPr>
      <w:ind w:firstLine="420" w:firstLineChars="200"/>
    </w:pPr>
  </w:style>
  <w:style w:type="character" w:customStyle="1" w:styleId="9">
    <w:name w:val="页脚 Char"/>
    <w:basedOn w:val="8"/>
    <w:link w:val="3"/>
    <w:qFormat/>
    <w:uiPriority w:val="0"/>
    <w:rPr>
      <w:rFonts w:ascii="Calibri" w:hAnsi="Calibri"/>
      <w:kern w:val="2"/>
      <w:sz w:val="18"/>
      <w:szCs w:val="18"/>
    </w:rPr>
  </w:style>
  <w:style w:type="character" w:customStyle="1" w:styleId="10">
    <w:name w:val="页眉 Char"/>
    <w:basedOn w:val="8"/>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5</Pages>
  <Words>2112</Words>
  <Characters>2173</Characters>
  <Lines>13</Lines>
  <Paragraphs>3</Paragraphs>
  <TotalTime>1</TotalTime>
  <ScaleCrop>false</ScaleCrop>
  <LinksUpToDate>false</LinksUpToDate>
  <CharactersWithSpaces>2174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2025-04-17T08:33:00Z</dcterms:created>
  <dc:creator>test</dc:creator>
  <cp:lastModifiedBy>WPS_1703037799</cp:lastModifiedBy>
  <cp:lastPrinted>2025-06-23T00:53:00Z</cp:lastPrinted>
  <dcterms:modified xsi:type="dcterms:W3CDTF">2025-06-24T09:09:54Z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672DF182DB1048C7850DDB319DCE6EFA_13</vt:lpwstr>
  </property>
  <property fmtid="{D5CDD505-2E9C-101B-9397-08002B2CF9AE}" pid="4" name="KSOTemplateDocerSaveRecord">
    <vt:lpwstr>eyJoZGlkIjoiNzJlYjQxOTlkZmE2MWU0ZWYxOTI2MDhhZGNjMzA4OTciLCJ1c2VySWQiOiIxNTcwNDU2MzA2In0=</vt:lpwstr>
  </property>
</Properties>
</file>