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 xml:space="preserve">附件1：           </w:t>
      </w:r>
      <w:bookmarkStart w:id="0" w:name="_GoBack"/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 xml:space="preserve">  2025年杭州萧山</w:t>
      </w:r>
      <w:r>
        <w:rPr>
          <w:rFonts w:hint="eastAsia" w:ascii="宋体" w:hAnsi="宋体" w:cs="宋体"/>
          <w:color w:val="000000"/>
          <w:kern w:val="0"/>
          <w:sz w:val="32"/>
          <w:szCs w:val="28"/>
        </w:rPr>
        <w:t>技师学院</w:t>
      </w: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职业教育合同制教师</w:t>
      </w:r>
      <w:r>
        <w:rPr>
          <w:rFonts w:hint="eastAsia" w:ascii="宋体" w:hAnsi="宋体" w:cs="宋体"/>
          <w:color w:val="000000"/>
          <w:kern w:val="0"/>
          <w:sz w:val="32"/>
          <w:szCs w:val="28"/>
        </w:rPr>
        <w:t>招</w:t>
      </w:r>
      <w:r>
        <w:rPr>
          <w:rFonts w:hint="eastAsia" w:ascii="宋体" w:hAnsi="宋体" w:cs="宋体"/>
          <w:color w:val="000000"/>
          <w:kern w:val="0"/>
          <w:sz w:val="32"/>
          <w:szCs w:val="28"/>
          <w:lang w:val="en-US" w:eastAsia="zh-CN"/>
        </w:rPr>
        <w:t>聘岗位需求表</w:t>
      </w:r>
    </w:p>
    <w:bookmarkEnd w:id="0"/>
    <w:tbl>
      <w:tblPr>
        <w:tblStyle w:val="5"/>
        <w:tblpPr w:leftFromText="180" w:rightFromText="180" w:vertAnchor="text" w:horzAnchor="page" w:tblpXSpec="center" w:tblpY="341"/>
        <w:tblOverlap w:val="never"/>
        <w:tblW w:w="15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08"/>
        <w:gridCol w:w="1613"/>
        <w:gridCol w:w="4491"/>
        <w:gridCol w:w="1317"/>
        <w:gridCol w:w="720"/>
        <w:gridCol w:w="5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类别1</w:t>
            </w:r>
          </w:p>
        </w:tc>
        <w:tc>
          <w:tcPr>
            <w:tcW w:w="80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类别2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专业要求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hAnsi="宋体" w:cs="宋体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学历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学位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  <w:color w:val="auto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要求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人数</w:t>
            </w:r>
          </w:p>
        </w:tc>
        <w:tc>
          <w:tcPr>
            <w:tcW w:w="532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宋体" w:cs="Times New Roman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01岗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基础理论</w:t>
            </w:r>
            <w:r>
              <w:rPr>
                <w:rFonts w:hint="eastAsia" w:ascii="仿宋" w:hAnsi="仿宋" w:eastAsia="仿宋" w:cs="仿宋"/>
                <w:color w:val="000000"/>
                <w:sz w:val="22"/>
              </w:rPr>
              <w:t>教师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语文</w:t>
            </w: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语文教育、中国语言文学、学科教学（语文）</w:t>
            </w:r>
          </w:p>
        </w:tc>
        <w:tc>
          <w:tcPr>
            <w:tcW w:w="1317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3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Autospacing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数学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数学类、统计学类、学科教学（数学）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27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外语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英语语言文学、学科教学（英语）、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德语语言文学、德</w:t>
            </w:r>
            <w:r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  <w:t>语笔译、</w:t>
            </w:r>
            <w:r>
              <w:rPr>
                <w:rFonts w:hint="eastAsia" w:ascii="仿宋" w:hAnsi="仿宋" w:eastAsia="仿宋" w:cs="Calibr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德语口译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lang w:val="en-US" w:eastAsia="zh-CN" w:bidi="ar"/>
              </w:rPr>
              <w:t>1</w:t>
            </w:r>
          </w:p>
        </w:tc>
        <w:tc>
          <w:tcPr>
            <w:tcW w:w="53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专业理论教师</w:t>
            </w: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模具、数控</w:t>
            </w: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机械</w:t>
            </w:r>
            <w:r>
              <w:rPr>
                <w:rFonts w:hint="default" w:ascii="仿宋" w:hAnsi="仿宋" w:eastAsia="仿宋"/>
                <w:sz w:val="22"/>
              </w:rPr>
              <w:t>工程类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5327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/>
                <w:sz w:val="22"/>
              </w:rPr>
              <w:t>若有以下情况之一，学历可放宽至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本</w:t>
            </w:r>
            <w:r>
              <w:rPr>
                <w:rFonts w:hint="default" w:ascii="仿宋" w:hAnsi="仿宋" w:eastAsia="仿宋"/>
                <w:sz w:val="22"/>
              </w:rPr>
              <w:t>科或技工院校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全日制技师</w:t>
            </w:r>
            <w:r>
              <w:rPr>
                <w:rFonts w:hint="default" w:ascii="仿宋" w:hAnsi="仿宋" w:eastAsia="仿宋"/>
                <w:sz w:val="22"/>
              </w:rPr>
              <w:t>毕业生：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1.</w:t>
            </w:r>
            <w:r>
              <w:rPr>
                <w:rFonts w:hint="default" w:ascii="仿宋" w:hAnsi="仿宋" w:eastAsia="仿宋"/>
                <w:sz w:val="22"/>
              </w:rPr>
              <w:t>本人</w:t>
            </w:r>
            <w:r>
              <w:rPr>
                <w:rFonts w:hint="eastAsia" w:ascii="仿宋" w:hAnsi="仿宋" w:eastAsia="仿宋"/>
                <w:sz w:val="22"/>
              </w:rPr>
              <w:t>或</w:t>
            </w:r>
            <w:r>
              <w:rPr>
                <w:rFonts w:hint="default" w:ascii="仿宋" w:hAnsi="仿宋" w:eastAsia="仿宋"/>
                <w:sz w:val="22"/>
              </w:rPr>
              <w:t>指导</w:t>
            </w:r>
            <w:r>
              <w:rPr>
                <w:rFonts w:hint="eastAsia" w:ascii="仿宋" w:hAnsi="仿宋" w:eastAsia="仿宋"/>
                <w:sz w:val="22"/>
              </w:rPr>
              <w:t>学生获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一类</w:t>
            </w:r>
            <w:r>
              <w:rPr>
                <w:rFonts w:hint="eastAsia" w:ascii="仿宋" w:hAnsi="仿宋" w:eastAsia="仿宋"/>
                <w:sz w:val="22"/>
              </w:rPr>
              <w:t>国赛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2"/>
              </w:rPr>
              <w:t>等奖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或前5名）</w:t>
            </w:r>
            <w:r>
              <w:rPr>
                <w:rFonts w:hint="default" w:ascii="仿宋" w:hAnsi="仿宋" w:eastAsia="仿宋"/>
                <w:sz w:val="22"/>
              </w:rPr>
              <w:t>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sz w:val="22"/>
              </w:rPr>
              <w:t>本人获省技术能手及以上荣誉称号；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2"/>
              </w:rPr>
              <w:t>本人或指导学生</w:t>
            </w:r>
            <w:r>
              <w:rPr>
                <w:rFonts w:hint="default" w:ascii="仿宋" w:hAnsi="仿宋" w:eastAsia="仿宋"/>
                <w:sz w:val="22"/>
              </w:rPr>
              <w:t>入选过世赛项目国家集训队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前五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）</w:t>
            </w:r>
            <w:r>
              <w:rPr>
                <w:rFonts w:hint="default" w:ascii="仿宋" w:hAnsi="仿宋" w:eastAsia="仿宋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</w:p>
        </w:tc>
        <w:tc>
          <w:tcPr>
            <w:tcW w:w="16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工业物联网</w:t>
            </w:r>
          </w:p>
        </w:tc>
        <w:tc>
          <w:tcPr>
            <w:tcW w:w="449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信息与通信工程类、网络空间安全类、计算机科学与工程类</w:t>
            </w:r>
          </w:p>
        </w:tc>
        <w:tc>
          <w:tcPr>
            <w:tcW w:w="131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</w:p>
        </w:tc>
        <w:tc>
          <w:tcPr>
            <w:tcW w:w="7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1</w:t>
            </w:r>
          </w:p>
        </w:tc>
        <w:tc>
          <w:tcPr>
            <w:tcW w:w="5327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电工电子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电子科学与技术类、</w:t>
            </w: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电气工程类、控制科学与工程类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/>
                <w:sz w:val="22"/>
                <w:lang w:eastAsia="zh-CN"/>
              </w:rPr>
            </w:pPr>
            <w:r>
              <w:rPr>
                <w:rFonts w:hint="eastAsia" w:ascii="仿宋" w:hAnsi="仿宋" w:eastAsia="仿宋"/>
                <w:sz w:val="22"/>
              </w:rPr>
              <w:t>机械设计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3D打印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机械</w:t>
            </w:r>
            <w:r>
              <w:rPr>
                <w:rFonts w:hint="default" w:ascii="仿宋" w:hAnsi="仿宋" w:eastAsia="仿宋"/>
                <w:sz w:val="22"/>
              </w:rPr>
              <w:t>工程类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0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信息技术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计算机科学与技术类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 xml:space="preserve">软件开发 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计算机科学与技术类</w:t>
            </w:r>
            <w:r>
              <w:rPr>
                <w:rFonts w:hint="default" w:ascii="仿宋" w:hAnsi="仿宋" w:eastAsia="仿宋"/>
                <w:sz w:val="22"/>
              </w:rPr>
              <w:t>、</w:t>
            </w:r>
            <w:r>
              <w:rPr>
                <w:rFonts w:hint="eastAsia" w:ascii="仿宋" w:hAnsi="仿宋" w:eastAsia="仿宋"/>
                <w:sz w:val="22"/>
              </w:rPr>
              <w:t>软件工程类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；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网络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工程</w:t>
            </w:r>
            <w:r>
              <w:rPr>
                <w:rFonts w:hint="default" w:ascii="仿宋" w:hAnsi="仿宋" w:eastAsia="仿宋"/>
                <w:sz w:val="22"/>
              </w:rPr>
              <w:t xml:space="preserve"> 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</w:rPr>
              <w:t>计算机科学与技术类</w:t>
            </w:r>
            <w:r>
              <w:rPr>
                <w:rFonts w:hint="default" w:ascii="仿宋" w:hAnsi="仿宋" w:eastAsia="仿宋"/>
                <w:sz w:val="22"/>
              </w:rPr>
              <w:t>、信息与通信工程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；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信息安全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信息与通信工程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类</w:t>
            </w:r>
            <w:r>
              <w:rPr>
                <w:rFonts w:hint="eastAsia" w:ascii="仿宋" w:hAnsi="仿宋" w:eastAsia="仿宋"/>
                <w:sz w:val="22"/>
              </w:rPr>
              <w:t>、</w:t>
            </w:r>
            <w:r>
              <w:rPr>
                <w:rFonts w:hint="eastAsia" w:ascii="仿宋" w:hAnsi="仿宋" w:eastAsia="仿宋" w:cs="Calibri"/>
                <w:kern w:val="2"/>
                <w:sz w:val="22"/>
                <w:szCs w:val="22"/>
                <w:lang w:val="en-US" w:eastAsia="zh-CN" w:bidi="ar-SA"/>
              </w:rPr>
              <w:t>网络空间安全类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；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2"/>
              </w:rPr>
              <w:t>数字</w:t>
            </w:r>
            <w:r>
              <w:rPr>
                <w:rFonts w:hint="eastAsia" w:ascii="仿宋" w:hAnsi="仿宋" w:eastAsia="仿宋"/>
                <w:color w:val="auto"/>
                <w:sz w:val="22"/>
                <w:lang w:val="en-US" w:eastAsia="zh-CN"/>
              </w:rPr>
              <w:t>创意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数字媒体技术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数字媒体艺术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01岗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lang w:val="en-US" w:eastAsia="zh-CN"/>
              </w:rPr>
              <w:t>专业理论教师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农经园林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农业经营与管理、现代农艺技术、园林技术、风景园林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具备</w:t>
            </w:r>
            <w:r>
              <w:rPr>
                <w:rFonts w:hint="eastAsia" w:ascii="仿宋" w:hAnsi="仿宋" w:eastAsia="仿宋"/>
                <w:sz w:val="22"/>
              </w:rPr>
              <w:t>2年</w:t>
            </w:r>
            <w:r>
              <w:rPr>
                <w:rFonts w:hint="default" w:ascii="仿宋" w:hAnsi="仿宋" w:eastAsia="仿宋"/>
                <w:sz w:val="22"/>
              </w:rPr>
              <w:t>及</w:t>
            </w:r>
            <w:r>
              <w:rPr>
                <w:rFonts w:hint="eastAsia" w:ascii="仿宋" w:hAnsi="仿宋" w:eastAsia="仿宋"/>
                <w:sz w:val="22"/>
              </w:rPr>
              <w:t>以上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相关</w:t>
            </w:r>
            <w:r>
              <w:rPr>
                <w:rFonts w:hint="default" w:ascii="仿宋" w:hAnsi="仿宋" w:eastAsia="仿宋"/>
                <w:sz w:val="22"/>
              </w:rPr>
              <w:t>工作经验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2"/>
                <w:highlight w:val="none"/>
              </w:rPr>
              <w:t>平面</w:t>
            </w:r>
            <w:r>
              <w:rPr>
                <w:rFonts w:hint="eastAsia" w:ascii="仿宋" w:hAnsi="仿宋" w:eastAsia="仿宋"/>
                <w:color w:val="auto"/>
                <w:sz w:val="22"/>
                <w:highlight w:val="none"/>
              </w:rPr>
              <w:t>设计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sz w:val="22"/>
                <w:highlight w:val="none"/>
                <w:lang w:bidi="ar"/>
              </w:rPr>
              <w:t>设计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 w:bidi="ar"/>
              </w:rPr>
              <w:t>学</w:t>
            </w:r>
            <w:r>
              <w:rPr>
                <w:rFonts w:hint="default" w:ascii="仿宋" w:hAnsi="仿宋" w:eastAsia="仿宋" w:cs="仿宋"/>
                <w:color w:val="auto"/>
                <w:sz w:val="22"/>
                <w:highlight w:val="none"/>
                <w:lang w:bidi="ar"/>
              </w:rPr>
              <w:t>、艺术设计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2"/>
                <w:highlight w:val="none"/>
                <w:lang w:val="en-US" w:eastAsia="zh-CN" w:bidi="ar"/>
              </w:rPr>
              <w:t>设计艺术学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本科专业需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与硕士专业同一大类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w w:val="9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color w:val="auto"/>
                <w:sz w:val="22"/>
              </w:rPr>
              <w:t>工业设计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color w:val="auto"/>
                <w:kern w:val="0"/>
                <w:sz w:val="22"/>
                <w:szCs w:val="22"/>
                <w:lang w:eastAsia="zh-CN" w:bidi="ar"/>
              </w:rPr>
              <w:t>设计学、工业设计工程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b/>
                <w:bCs/>
                <w:sz w:val="22"/>
              </w:rPr>
              <w:t>本科专业需</w:t>
            </w:r>
            <w:r>
              <w:rPr>
                <w:rFonts w:hint="eastAsia" w:ascii="仿宋" w:hAnsi="仿宋" w:eastAsia="仿宋"/>
                <w:b/>
                <w:bCs/>
                <w:sz w:val="22"/>
                <w:lang w:val="en-US" w:eastAsia="zh-CN"/>
              </w:rPr>
              <w:t>与硕士专业同一大类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。</w:t>
            </w:r>
            <w:r>
              <w:rPr>
                <w:rFonts w:hint="default" w:ascii="仿宋" w:hAnsi="仿宋" w:eastAsia="仿宋"/>
                <w:sz w:val="22"/>
              </w:rPr>
              <w:t>若有以下情况之一，学历可放宽至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全日制本</w:t>
            </w:r>
            <w:r>
              <w:rPr>
                <w:rFonts w:hint="default" w:ascii="仿宋" w:hAnsi="仿宋" w:eastAsia="仿宋"/>
                <w:sz w:val="22"/>
              </w:rPr>
              <w:t>科或技工院校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全日制技师</w:t>
            </w:r>
            <w:r>
              <w:rPr>
                <w:rFonts w:hint="default" w:ascii="仿宋" w:hAnsi="仿宋" w:eastAsia="仿宋"/>
                <w:sz w:val="22"/>
              </w:rPr>
              <w:t>毕业生：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1.</w:t>
            </w:r>
            <w:r>
              <w:rPr>
                <w:rFonts w:hint="default" w:ascii="仿宋" w:hAnsi="仿宋" w:eastAsia="仿宋"/>
                <w:sz w:val="22"/>
              </w:rPr>
              <w:t>本人</w:t>
            </w:r>
            <w:r>
              <w:rPr>
                <w:rFonts w:hint="eastAsia" w:ascii="仿宋" w:hAnsi="仿宋" w:eastAsia="仿宋"/>
                <w:sz w:val="22"/>
              </w:rPr>
              <w:t>或</w:t>
            </w:r>
            <w:r>
              <w:rPr>
                <w:rFonts w:hint="default" w:ascii="仿宋" w:hAnsi="仿宋" w:eastAsia="仿宋"/>
                <w:sz w:val="22"/>
              </w:rPr>
              <w:t>指导</w:t>
            </w:r>
            <w:r>
              <w:rPr>
                <w:rFonts w:hint="eastAsia" w:ascii="仿宋" w:hAnsi="仿宋" w:eastAsia="仿宋"/>
                <w:sz w:val="22"/>
              </w:rPr>
              <w:t>学生获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一类</w:t>
            </w:r>
            <w:r>
              <w:rPr>
                <w:rFonts w:hint="eastAsia" w:ascii="仿宋" w:hAnsi="仿宋" w:eastAsia="仿宋"/>
                <w:sz w:val="22"/>
              </w:rPr>
              <w:t>国赛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22"/>
              </w:rPr>
              <w:t>等奖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或前5名）</w:t>
            </w:r>
            <w:r>
              <w:rPr>
                <w:rFonts w:hint="default" w:ascii="仿宋" w:hAnsi="仿宋" w:eastAsia="仿宋"/>
                <w:sz w:val="22"/>
              </w:rPr>
              <w:t>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sz w:val="22"/>
              </w:rPr>
              <w:t>本人获省技术能手及以上荣誉称号；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2"/>
              </w:rPr>
              <w:t>本人或指导学生</w:t>
            </w:r>
            <w:r>
              <w:rPr>
                <w:rFonts w:hint="default" w:ascii="仿宋" w:hAnsi="仿宋" w:eastAsia="仿宋"/>
                <w:sz w:val="22"/>
              </w:rPr>
              <w:t>入选过世赛项目国家集训队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前五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）</w:t>
            </w:r>
            <w:r>
              <w:rPr>
                <w:rFonts w:hint="default" w:ascii="仿宋" w:hAnsi="仿宋" w:eastAsia="仿宋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lang w:val="en-US" w:eastAsia="zh-CN"/>
              </w:rPr>
              <w:t>02岗</w:t>
            </w:r>
          </w:p>
        </w:tc>
        <w:tc>
          <w:tcPr>
            <w:tcW w:w="808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</w:rPr>
              <w:t>理实一体化教师</w:t>
            </w: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媒体技术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数字媒体技术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数字媒体艺术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视觉传达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、影视摄影与制作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技师学院技师毕业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本科学历和学士学位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Calibr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及以上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808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2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无人机技术应用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仿宋" w:hAnsi="仿宋" w:eastAsia="仿宋" w:cs="Calibr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机械类、电子信息类、自动化类</w:t>
            </w:r>
            <w:r>
              <w:rPr>
                <w:rFonts w:hint="default" w:ascii="仿宋" w:hAnsi="仿宋" w:eastAsia="仿宋" w:cs="Calibri"/>
                <w:color w:val="auto"/>
                <w:sz w:val="22"/>
                <w:lang w:val="en-US" w:eastAsia="zh-CN"/>
              </w:rPr>
              <w:t>、航空航天类</w:t>
            </w:r>
            <w:r>
              <w:rPr>
                <w:rFonts w:hint="eastAsia" w:ascii="仿宋" w:hAnsi="仿宋" w:eastAsia="仿宋" w:cs="Calibri"/>
                <w:color w:val="auto"/>
                <w:sz w:val="22"/>
                <w:lang w:val="en-US" w:eastAsia="zh-CN"/>
              </w:rPr>
              <w:t>、仪器类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机电一体化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textAlignment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机械类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形象设计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（美容方向）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艺术设计学、戏剧影视美术设计、人物形象设计、美容美体艺术、服装设计、表演（人物形象设计）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3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/>
                <w:sz w:val="22"/>
              </w:rPr>
              <w:t>若有以下情况之一，学历可放宽至专科或技工院校高级工毕业生：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1.</w:t>
            </w:r>
            <w:r>
              <w:rPr>
                <w:rFonts w:hint="default" w:ascii="仿宋" w:hAnsi="仿宋" w:eastAsia="仿宋"/>
                <w:sz w:val="22"/>
              </w:rPr>
              <w:t>本人</w:t>
            </w:r>
            <w:r>
              <w:rPr>
                <w:rFonts w:hint="eastAsia" w:ascii="仿宋" w:hAnsi="仿宋" w:eastAsia="仿宋"/>
                <w:sz w:val="22"/>
              </w:rPr>
              <w:t>或</w:t>
            </w:r>
            <w:r>
              <w:rPr>
                <w:rFonts w:hint="default" w:ascii="仿宋" w:hAnsi="仿宋" w:eastAsia="仿宋"/>
                <w:sz w:val="22"/>
              </w:rPr>
              <w:t>指导</w:t>
            </w:r>
            <w:r>
              <w:rPr>
                <w:rFonts w:hint="eastAsia" w:ascii="仿宋" w:hAnsi="仿宋" w:eastAsia="仿宋"/>
                <w:sz w:val="22"/>
              </w:rPr>
              <w:t>学生获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一类省赛一等奖或</w:t>
            </w:r>
            <w:r>
              <w:rPr>
                <w:rFonts w:hint="eastAsia" w:ascii="仿宋" w:hAnsi="仿宋" w:eastAsia="仿宋"/>
                <w:sz w:val="22"/>
              </w:rPr>
              <w:t>一类国赛二等奖及以上</w:t>
            </w:r>
            <w:r>
              <w:rPr>
                <w:rFonts w:hint="default" w:ascii="仿宋" w:hAnsi="仿宋" w:eastAsia="仿宋"/>
                <w:sz w:val="22"/>
              </w:rPr>
              <w:t>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2.</w:t>
            </w:r>
            <w:r>
              <w:rPr>
                <w:rFonts w:hint="default" w:ascii="仿宋" w:hAnsi="仿宋" w:eastAsia="仿宋"/>
                <w:sz w:val="22"/>
              </w:rPr>
              <w:t>本人获省技术能手及以上荣誉称号；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2"/>
              </w:rPr>
              <w:t>本人或指导学生</w:t>
            </w:r>
            <w:r>
              <w:rPr>
                <w:rFonts w:hint="default" w:ascii="仿宋" w:hAnsi="仿宋" w:eastAsia="仿宋"/>
                <w:sz w:val="22"/>
              </w:rPr>
              <w:t>入选过世赛项目国家集训队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前五</w:t>
            </w:r>
            <w:r>
              <w:rPr>
                <w:rFonts w:hint="eastAsia" w:ascii="仿宋" w:hAnsi="仿宋" w:eastAsia="仿宋"/>
                <w:sz w:val="22"/>
                <w:lang w:eastAsia="zh-CN"/>
              </w:rPr>
              <w:t>）</w:t>
            </w:r>
            <w:r>
              <w:rPr>
                <w:rFonts w:hint="default" w:ascii="仿宋" w:hAnsi="仿宋" w:eastAsia="仿宋"/>
                <w:sz w:val="2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形象设计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（美发方向）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艺术设计学、戏剧影视美术设计、人物形象设计、美容美发与造型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Calibri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08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kern w:val="2"/>
                <w:sz w:val="22"/>
                <w:szCs w:val="22"/>
                <w:lang w:val="en-US" w:eastAsia="zh-CN" w:bidi="ar-SA"/>
              </w:rPr>
              <w:t>烹饪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auto"/>
                <w:spacing w:val="-17"/>
                <w:w w:val="90"/>
                <w:kern w:val="2"/>
                <w:sz w:val="22"/>
                <w:szCs w:val="22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pacing w:val="-17"/>
                <w:w w:val="90"/>
                <w:kern w:val="2"/>
                <w:sz w:val="22"/>
                <w:szCs w:val="22"/>
                <w:lang w:val="en-US" w:eastAsia="zh-CN" w:bidi="ar"/>
              </w:rPr>
              <w:t>中式烹调方向）</w:t>
            </w:r>
          </w:p>
        </w:tc>
        <w:tc>
          <w:tcPr>
            <w:tcW w:w="449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仿宋" w:hAnsi="仿宋" w:eastAsia="仿宋" w:cstheme="minorBidi"/>
                <w:w w:val="9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仿宋" w:hAnsi="仿宋" w:eastAsia="仿宋" w:cstheme="minorBidi"/>
                <w:w w:val="90"/>
                <w:kern w:val="2"/>
                <w:sz w:val="22"/>
                <w:szCs w:val="22"/>
                <w:lang w:val="en-US" w:eastAsia="zh-CN" w:bidi="ar-SA"/>
              </w:rPr>
              <w:t>烹调工艺与营养、烹饪（中式烹调）、烹饪(中西式面点)、烹饪与营养教育</w:t>
            </w:r>
            <w:r>
              <w:rPr>
                <w:rFonts w:hint="eastAsia" w:ascii="仿宋" w:hAnsi="仿宋" w:eastAsia="仿宋" w:cstheme="minorBidi"/>
                <w:w w:val="90"/>
                <w:kern w:val="2"/>
                <w:sz w:val="22"/>
                <w:szCs w:val="22"/>
                <w:lang w:val="en-US" w:eastAsia="zh-CN" w:bidi="ar-SA"/>
              </w:rPr>
              <w:t>、食品营养与健康</w:t>
            </w:r>
          </w:p>
        </w:tc>
        <w:tc>
          <w:tcPr>
            <w:tcW w:w="13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53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037" w:type="dxa"/>
            <w:gridSpan w:val="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合计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33</w:t>
            </w:r>
          </w:p>
        </w:tc>
        <w:tc>
          <w:tcPr>
            <w:tcW w:w="53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sectPr>
      <w:pgSz w:w="16838" w:h="11906" w:orient="landscape"/>
      <w:pgMar w:top="1406" w:right="1020" w:bottom="1406" w:left="1118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zZDVmYjU5OTg3N2RjODIyZTRkMTRhMzYyN2Y3M2YifQ=="/>
  </w:docVars>
  <w:rsids>
    <w:rsidRoot w:val="017D1AF5"/>
    <w:rsid w:val="003924C7"/>
    <w:rsid w:val="017D1AF5"/>
    <w:rsid w:val="01ED0EB7"/>
    <w:rsid w:val="030555C0"/>
    <w:rsid w:val="053D466E"/>
    <w:rsid w:val="06FC6923"/>
    <w:rsid w:val="07060142"/>
    <w:rsid w:val="072D05DE"/>
    <w:rsid w:val="08790696"/>
    <w:rsid w:val="08FF7FD2"/>
    <w:rsid w:val="0D8F7082"/>
    <w:rsid w:val="11F7389A"/>
    <w:rsid w:val="128E46BC"/>
    <w:rsid w:val="142551A4"/>
    <w:rsid w:val="163F682C"/>
    <w:rsid w:val="164A276F"/>
    <w:rsid w:val="170B6512"/>
    <w:rsid w:val="17163962"/>
    <w:rsid w:val="195952A3"/>
    <w:rsid w:val="1A716873"/>
    <w:rsid w:val="1E3A22C0"/>
    <w:rsid w:val="1FD7115D"/>
    <w:rsid w:val="229F6299"/>
    <w:rsid w:val="264E4161"/>
    <w:rsid w:val="2A435EB5"/>
    <w:rsid w:val="2C11772D"/>
    <w:rsid w:val="2D522E91"/>
    <w:rsid w:val="2D5A60E6"/>
    <w:rsid w:val="2D7A145C"/>
    <w:rsid w:val="2E4F31E3"/>
    <w:rsid w:val="2FC36EA3"/>
    <w:rsid w:val="307357E9"/>
    <w:rsid w:val="31241306"/>
    <w:rsid w:val="32706664"/>
    <w:rsid w:val="348A1163"/>
    <w:rsid w:val="39735640"/>
    <w:rsid w:val="3A6A241D"/>
    <w:rsid w:val="3BF21E5D"/>
    <w:rsid w:val="3C495460"/>
    <w:rsid w:val="3F87615A"/>
    <w:rsid w:val="40754A75"/>
    <w:rsid w:val="40A052B1"/>
    <w:rsid w:val="4188451C"/>
    <w:rsid w:val="46ED1F04"/>
    <w:rsid w:val="48DB5CF5"/>
    <w:rsid w:val="49356401"/>
    <w:rsid w:val="4A40201A"/>
    <w:rsid w:val="4A533FB1"/>
    <w:rsid w:val="4B875964"/>
    <w:rsid w:val="4F4D2C0C"/>
    <w:rsid w:val="503E07C0"/>
    <w:rsid w:val="50410FF9"/>
    <w:rsid w:val="518E54FC"/>
    <w:rsid w:val="53436143"/>
    <w:rsid w:val="53922172"/>
    <w:rsid w:val="564F0C12"/>
    <w:rsid w:val="574E287D"/>
    <w:rsid w:val="57B810D4"/>
    <w:rsid w:val="57CE7917"/>
    <w:rsid w:val="59014654"/>
    <w:rsid w:val="590A5741"/>
    <w:rsid w:val="59231A87"/>
    <w:rsid w:val="5BD54CC6"/>
    <w:rsid w:val="5F081811"/>
    <w:rsid w:val="5FE02627"/>
    <w:rsid w:val="614F756C"/>
    <w:rsid w:val="62361E5F"/>
    <w:rsid w:val="63F71487"/>
    <w:rsid w:val="64A409B0"/>
    <w:rsid w:val="64EC3722"/>
    <w:rsid w:val="6613453F"/>
    <w:rsid w:val="67033E26"/>
    <w:rsid w:val="67AD3D48"/>
    <w:rsid w:val="67B75302"/>
    <w:rsid w:val="68D239B6"/>
    <w:rsid w:val="6EE05DB6"/>
    <w:rsid w:val="6F1F71D3"/>
    <w:rsid w:val="6F2B08CD"/>
    <w:rsid w:val="70FD66B0"/>
    <w:rsid w:val="7118592B"/>
    <w:rsid w:val="72294680"/>
    <w:rsid w:val="73282AA8"/>
    <w:rsid w:val="739077BA"/>
    <w:rsid w:val="779E208D"/>
    <w:rsid w:val="79A230DB"/>
    <w:rsid w:val="7B0652C0"/>
    <w:rsid w:val="7B297C7F"/>
    <w:rsid w:val="7C5C5F1F"/>
    <w:rsid w:val="7CE8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2781</Words>
  <Characters>3011</Characters>
  <Lines>0</Lines>
  <Paragraphs>0</Paragraphs>
  <TotalTime>142</TotalTime>
  <ScaleCrop>false</ScaleCrop>
  <LinksUpToDate>false</LinksUpToDate>
  <CharactersWithSpaces>3015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2021-08-31T14:14:00Z</dcterms:created>
  <dc:creator>何颖丽</dc:creator>
  <cp:lastModifiedBy>lxdn</cp:lastModifiedBy>
  <cp:lastPrinted>2025-07-15T17:13:00Z</cp:lastPrinted>
  <dcterms:modified xsi:type="dcterms:W3CDTF">2025-07-23T17:19:29Z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D9C88D2BBFDD4261BB265BF42311074C_13</vt:lpwstr>
  </property>
  <property fmtid="{D5CDD505-2E9C-101B-9397-08002B2CF9AE}" pid="4" name="KSOTemplateDocerSaveRecord">
    <vt:lpwstr>eyJoZGlkIjoiZjM1MzRjZTUyMmYxYTc2MGYyNjg1MDc1ZTQ0NzgxNmIiLCJ1c2VySWQiOiI3MDI0OTEzNjkifQ==</vt:lpwstr>
  </property>
</Properties>
</file>