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afterAutospacing="0"/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仿宋" w:eastAsia="黑体"/>
          <w:color w:val="auto"/>
          <w:sz w:val="28"/>
          <w:szCs w:val="28"/>
        </w:rPr>
        <w:t>附件</w:t>
      </w: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1</w:t>
      </w:r>
    </w:p>
    <w:p>
      <w:pPr>
        <w:snapToGrid w:val="0"/>
        <w:spacing w:after="0" w:afterAutospacing="0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  <w:t>成都市盐道街小学卓锦分校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  <w:t>25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年招聘员额教师报名表</w:t>
      </w:r>
    </w:p>
    <w:tbl>
      <w:tblPr>
        <w:tblStyle w:val="2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我已认真阅读《成都市盐道街小学卓锦分校2025年招聘员额教师报名表》及单位公告，知悉告知事项。</w:t>
            </w:r>
          </w:p>
          <w:p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C1F2E"/>
    <w:rsid w:val="3A5C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2025-07-31T06:34:00Z</dcterms:created>
  <dc:creator>丹灵妮子</dc:creator>
  <cp:lastModifiedBy>丹灵妮子</cp:lastModifiedBy>
  <dcterms:modified xsi:type="dcterms:W3CDTF">2025-07-31T06:34:59Z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42E427E292D54D3797D30F71A1B91864</vt:lpwstr>
  </property>
</Properties>
</file>