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baseline"/>
        <w:rPr>
          <w:rFonts w:ascii="黑体" w:hAnsi="黑体" w:eastAsia="黑体" w:cs="Times New Roman"/>
          <w:color w:val="000000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  <w:lang w:val="en-US" w:eastAsia="zh-CN"/>
        </w:rPr>
        <w:t>浙江省东阳市技术学校教师应聘</w:t>
      </w: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报名表</w:t>
      </w:r>
    </w:p>
    <w:bookmarkEnd w:id="0"/>
    <w:tbl>
      <w:tblPr>
        <w:tblStyle w:val="2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315"/>
        <w:gridCol w:w="138"/>
        <w:gridCol w:w="683"/>
        <w:gridCol w:w="892"/>
        <w:gridCol w:w="58"/>
        <w:gridCol w:w="1225"/>
        <w:gridCol w:w="1050"/>
        <w:gridCol w:w="735"/>
        <w:gridCol w:w="81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户籍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宋体" w:cs="Times New Roman" w:eastAsia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现学历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毕业时间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奖学金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宋体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878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电气控制与自动化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资格证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宋体" w:cs="宋体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highlight w:val="none"/>
              </w:rPr>
              <w:t>职业</w:t>
            </w:r>
            <w:r>
              <w:rPr>
                <w:rFonts w:hint="eastAsia" w:asci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技能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highlight w:val="none"/>
              </w:rPr>
              <w:t>资格证</w:t>
            </w:r>
          </w:p>
        </w:tc>
        <w:tc>
          <w:tcPr>
            <w:tcW w:w="44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家庭详细住址</w:t>
            </w:r>
          </w:p>
        </w:tc>
        <w:tc>
          <w:tcPr>
            <w:tcW w:w="43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34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30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高中毕业学校</w:t>
            </w:r>
          </w:p>
        </w:tc>
        <w:tc>
          <w:tcPr>
            <w:tcW w:w="56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baseline"/>
              <w:rPr>
                <w:rFonts w:hint="eastAsia" w:asci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0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本科毕业院校及专业</w:t>
            </w:r>
          </w:p>
        </w:tc>
        <w:tc>
          <w:tcPr>
            <w:tcW w:w="56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baseline"/>
              <w:rPr>
                <w:rFonts w:hint="eastAsia" w:asci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0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硕士毕业院校及专业</w:t>
            </w:r>
          </w:p>
        </w:tc>
        <w:tc>
          <w:tcPr>
            <w:tcW w:w="56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baseline"/>
              <w:rPr>
                <w:rFonts w:hint="eastAsia" w:asci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78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baseline"/>
              <w:rPr>
                <w:rFonts w:ascii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符合条件（保留符合的条件，其他删除）</w:t>
            </w:r>
          </w:p>
        </w:tc>
        <w:tc>
          <w:tcPr>
            <w:tcW w:w="878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需符合下列之一：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（1）普通高校2026届硕士研究生及以上学历毕业生（须有重点大学全日制本科学历学位），其中国（境）外大学毕业的，毕业高校须为QS排名前100名（学校排名可在公开资料查询）；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（2）教育部六所直属师范大学、国家“双一流”建设高校2026届本科及以上毕业生；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重点建设高校2026届本科毕业生，需符合以下条件之一：a.大学期间，曾获得校级二等奖学金及以上；b.在大学期间，曾获得校级及以上优秀毕业生、三好学生和优秀学生干部（含党、团）等荣誉；c.高考成绩在特控线及以上且大学期间综合成绩（或专业成绩）排名在院（系）前30%（此条限浙江高考生源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7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院系综合成绩排名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rPr>
                <w:highlight w:val="none"/>
              </w:rPr>
            </w:pPr>
          </w:p>
        </w:tc>
        <w:tc>
          <w:tcPr>
            <w:tcW w:w="5757" w:type="dxa"/>
            <w:gridSpan w:val="6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报名者承诺：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本报名表中所填写的各栏目内容真实、准确。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2.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提供的证明客观、证书真实、可靠。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3.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若发生与上述承诺相违背的事实，由本人承担相应责任。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32"/>
                <w:highlight w:val="none"/>
              </w:rPr>
              <w:t>报名者签字：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7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高考成绩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rPr>
                <w:highlight w:val="none"/>
              </w:rPr>
            </w:pPr>
          </w:p>
        </w:tc>
        <w:tc>
          <w:tcPr>
            <w:tcW w:w="5757" w:type="dxa"/>
            <w:gridSpan w:val="6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/>
                <w:b/>
                <w:bCs/>
                <w:color w:val="auto"/>
                <w:sz w:val="32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84AC2"/>
    <w:rsid w:val="7408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2025-10-16T08:29:00Z</dcterms:created>
  <dc:creator>韦豪快</dc:creator>
  <cp:lastModifiedBy>韦豪快</cp:lastModifiedBy>
  <dcterms:modified xsi:type="dcterms:W3CDTF">2025-10-16T08:30:16Z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