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BDFF0">
      <w:pPr>
        <w:jc w:val="left"/>
        <w:rPr>
          <w:rFonts w:hint="eastAsia" w:ascii="黑体" w:hAnsi="黑体" w:eastAsia="黑体" w:cs="黑体"/>
          <w:kern w:val="0"/>
          <w:sz w:val="32"/>
          <w:szCs w:val="40"/>
        </w:rPr>
      </w:pPr>
      <w:r>
        <w:rPr>
          <w:rFonts w:hint="eastAsia" w:ascii="黑体" w:hAnsi="黑体" w:eastAsia="黑体" w:cs="黑体"/>
          <w:kern w:val="0"/>
          <w:sz w:val="32"/>
          <w:szCs w:val="40"/>
        </w:rPr>
        <w:t>附件</w:t>
      </w:r>
      <w:r>
        <w:rPr>
          <w:rFonts w:hint="eastAsia" w:ascii="黑体" w:hAnsi="黑体" w:eastAsia="黑体" w:cs="黑体"/>
          <w:kern w:val="0"/>
          <w:sz w:val="32"/>
          <w:szCs w:val="40"/>
          <w:lang w:val="en-US" w:eastAsia="zh-CN"/>
        </w:rPr>
        <w:t>2</w:t>
      </w:r>
    </w:p>
    <w:p w14:paraId="302AA43E">
      <w:pPr>
        <w:keepNext w:val="0"/>
        <w:keepLines w:val="0"/>
        <w:pageBreakBefore w:val="0"/>
        <w:widowControl w:val="0"/>
        <w:kinsoku/>
        <w:wordWrap w:val="0"/>
        <w:overflowPunct/>
        <w:topLinePunct w:val="0"/>
        <w:autoSpaceDE/>
        <w:autoSpaceDN/>
        <w:bidi w:val="0"/>
        <w:snapToGrid/>
        <w:spacing w:before="0" w:after="0" w:line="700" w:lineRule="exact"/>
        <w:ind w:left="0" w:right="0"/>
        <w:jc w:val="center"/>
        <w:rPr>
          <w:rFonts w:hint="eastAsia" w:ascii="方正小标宋简体" w:hAnsi="方正小标宋简体" w:eastAsia="方正小标宋简体" w:cs="Times New Roman"/>
          <w:b w:val="0"/>
          <w:i w:val="0"/>
          <w:color w:val="000000"/>
          <w:spacing w:val="0"/>
          <w:kern w:val="2"/>
          <w:sz w:val="36"/>
          <w:szCs w:val="36"/>
          <w:lang w:val="en-US" w:eastAsia="zh-CN" w:bidi="ar-SA"/>
        </w:rPr>
      </w:pPr>
      <w:r>
        <w:rPr>
          <w:rFonts w:hint="eastAsia" w:ascii="方正小标宋简体" w:hAnsi="方正小标宋简体" w:eastAsia="方正小标宋简体" w:cs="Times New Roman"/>
          <w:b w:val="0"/>
          <w:i w:val="0"/>
          <w:color w:val="000000"/>
          <w:spacing w:val="0"/>
          <w:kern w:val="2"/>
          <w:sz w:val="36"/>
          <w:szCs w:val="36"/>
          <w:lang w:val="en-US" w:eastAsia="zh-CN" w:bidi="ar-SA"/>
        </w:rPr>
        <w:t>阜阳幼儿师范高等专科学校引才政策</w:t>
      </w:r>
    </w:p>
    <w:p w14:paraId="21FC319A">
      <w:pPr>
        <w:keepNext w:val="0"/>
        <w:keepLines w:val="0"/>
        <w:pageBreakBefore w:val="0"/>
        <w:widowControl w:val="0"/>
        <w:kinsoku/>
        <w:wordWrap w:val="0"/>
        <w:overflowPunct/>
        <w:topLinePunct w:val="0"/>
        <w:autoSpaceDE/>
        <w:autoSpaceDN/>
        <w:bidi w:val="0"/>
        <w:snapToGrid/>
        <w:spacing w:before="0" w:after="0" w:line="700" w:lineRule="exact"/>
        <w:ind w:left="0" w:right="0"/>
        <w:jc w:val="center"/>
        <w:rPr>
          <w:rFonts w:hint="eastAsia" w:ascii="方正小标宋简体" w:hAnsi="方正小标宋简体" w:eastAsia="方正小标宋简体" w:cs="Times New Roman"/>
          <w:b w:val="0"/>
          <w:i w:val="0"/>
          <w:color w:val="000000"/>
          <w:spacing w:val="0"/>
          <w:kern w:val="2"/>
          <w:sz w:val="36"/>
          <w:szCs w:val="36"/>
          <w:lang w:val="en-US" w:eastAsia="zh-CN" w:bidi="ar-SA"/>
        </w:rPr>
      </w:pPr>
      <w:r>
        <w:rPr>
          <w:rFonts w:hint="eastAsia" w:ascii="方正小标宋简体" w:hAnsi="方正小标宋简体" w:eastAsia="方正小标宋简体" w:cs="Times New Roman"/>
          <w:b w:val="0"/>
          <w:i w:val="0"/>
          <w:color w:val="000000"/>
          <w:spacing w:val="0"/>
          <w:kern w:val="2"/>
          <w:sz w:val="36"/>
          <w:szCs w:val="36"/>
          <w:lang w:val="en-US" w:eastAsia="zh-CN" w:bidi="ar-SA"/>
        </w:rPr>
        <w:t>（摘要）</w:t>
      </w:r>
    </w:p>
    <w:p w14:paraId="06F4FD48">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黑体" w:hAnsi="黑体" w:eastAsia="黑体" w:cs="Times New Roman"/>
          <w:b w:val="0"/>
          <w:bCs w:val="0"/>
          <w:sz w:val="32"/>
          <w:szCs w:val="32"/>
          <w:shd w:val="clear" w:color="auto" w:fill="auto"/>
          <w:lang w:val="en-US" w:eastAsia="zh-CN"/>
        </w:rPr>
      </w:pPr>
      <w:r>
        <w:rPr>
          <w:rFonts w:hint="eastAsia" w:ascii="黑体" w:hAnsi="黑体" w:eastAsia="黑体" w:cs="Times New Roman"/>
          <w:b w:val="0"/>
          <w:bCs w:val="0"/>
          <w:sz w:val="32"/>
          <w:szCs w:val="32"/>
          <w:shd w:val="clear" w:color="auto" w:fill="auto"/>
          <w:lang w:val="en-US" w:eastAsia="zh-CN"/>
        </w:rPr>
        <w:t>一、人才待遇</w:t>
      </w:r>
    </w:p>
    <w:p w14:paraId="4731E3A7">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(一)待遇标准</w:t>
      </w:r>
    </w:p>
    <w:p w14:paraId="7DDEC8FA">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olor w:val="000000"/>
          <w:kern w:val="2"/>
          <w:sz w:val="32"/>
          <w:szCs w:val="32"/>
          <w:shd w:val="clear" w:color="auto" w:fill="auto"/>
          <w:lang w:val="en-US" w:eastAsia="zh-CN" w:bidi="ar-SA"/>
        </w:rPr>
        <w:t>全职引进并签订5年以上聘用合同的高层次人才，在职称评审、评优评先、平台建设等方面予以适当倾斜；享受在职教职工同等保险、福利等待遇；此外，根据不同类别享受以下待遇(均为税前金额)：</w:t>
      </w:r>
    </w:p>
    <w:p w14:paraId="3AFEF95E">
      <w:pPr>
        <w:rPr>
          <w:rFonts w:hint="default"/>
          <w:lang w:val="en-US" w:eastAsia="zh-CN"/>
        </w:rPr>
      </w:pPr>
    </w:p>
    <w:tbl>
      <w:tblPr>
        <w:tblStyle w:val="3"/>
        <w:tblW w:w="91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0"/>
        <w:gridCol w:w="1065"/>
        <w:gridCol w:w="840"/>
        <w:gridCol w:w="840"/>
        <w:gridCol w:w="825"/>
        <w:gridCol w:w="1725"/>
        <w:gridCol w:w="1395"/>
      </w:tblGrid>
      <w:tr w14:paraId="1A6F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00" w:type="dxa"/>
            <w:vMerge w:val="restart"/>
            <w:vAlign w:val="center"/>
          </w:tcPr>
          <w:p w14:paraId="1B6B1BA3">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人才类别</w:t>
            </w:r>
          </w:p>
        </w:tc>
        <w:tc>
          <w:tcPr>
            <w:tcW w:w="2325" w:type="dxa"/>
            <w:gridSpan w:val="2"/>
            <w:vAlign w:val="center"/>
          </w:tcPr>
          <w:p w14:paraId="378B59ED">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安家费（万元）</w:t>
            </w:r>
          </w:p>
        </w:tc>
        <w:tc>
          <w:tcPr>
            <w:tcW w:w="2505" w:type="dxa"/>
            <w:gridSpan w:val="3"/>
            <w:vAlign w:val="center"/>
          </w:tcPr>
          <w:p w14:paraId="0CBF8AF0">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科研启动费（万元）</w:t>
            </w:r>
          </w:p>
        </w:tc>
        <w:tc>
          <w:tcPr>
            <w:tcW w:w="1725" w:type="dxa"/>
            <w:vMerge w:val="restart"/>
            <w:vAlign w:val="center"/>
          </w:tcPr>
          <w:p w14:paraId="70E9FE59">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岗位补助（合同期内）</w:t>
            </w:r>
          </w:p>
        </w:tc>
        <w:tc>
          <w:tcPr>
            <w:tcW w:w="1395" w:type="dxa"/>
            <w:vMerge w:val="restart"/>
            <w:vAlign w:val="center"/>
          </w:tcPr>
          <w:p w14:paraId="76BE6D03">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其他</w:t>
            </w:r>
          </w:p>
        </w:tc>
      </w:tr>
      <w:tr w14:paraId="116D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00" w:type="dxa"/>
            <w:vMerge w:val="continue"/>
            <w:vAlign w:val="center"/>
          </w:tcPr>
          <w:p w14:paraId="1E8F57DF">
            <w:pPr>
              <w:jc w:val="center"/>
              <w:rPr>
                <w:rFonts w:hint="eastAsia" w:ascii="仿宋_GB2312" w:hAnsi="宋体" w:eastAsia="仿宋_GB2312"/>
                <w:i w:val="0"/>
                <w:iCs w:val="0"/>
                <w:color w:val="000000"/>
                <w:sz w:val="24"/>
                <w:szCs w:val="24"/>
                <w:u w:val="none"/>
              </w:rPr>
            </w:pPr>
          </w:p>
        </w:tc>
        <w:tc>
          <w:tcPr>
            <w:tcW w:w="1260" w:type="dxa"/>
            <w:vAlign w:val="center"/>
          </w:tcPr>
          <w:p w14:paraId="2278FE1E">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急需紧缺专业</w:t>
            </w:r>
          </w:p>
        </w:tc>
        <w:tc>
          <w:tcPr>
            <w:tcW w:w="1065" w:type="dxa"/>
            <w:vAlign w:val="center"/>
          </w:tcPr>
          <w:p w14:paraId="46487DF2">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一般专业</w:t>
            </w:r>
          </w:p>
        </w:tc>
        <w:tc>
          <w:tcPr>
            <w:tcW w:w="840" w:type="dxa"/>
            <w:vAlign w:val="center"/>
          </w:tcPr>
          <w:p w14:paraId="1DE9FAD1">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文</w:t>
            </w:r>
          </w:p>
        </w:tc>
        <w:tc>
          <w:tcPr>
            <w:tcW w:w="840" w:type="dxa"/>
            <w:vAlign w:val="center"/>
          </w:tcPr>
          <w:p w14:paraId="5270BE64">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理</w:t>
            </w:r>
          </w:p>
        </w:tc>
        <w:tc>
          <w:tcPr>
            <w:tcW w:w="825" w:type="dxa"/>
            <w:vAlign w:val="center"/>
          </w:tcPr>
          <w:p w14:paraId="45FB9BB9">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工</w:t>
            </w:r>
          </w:p>
        </w:tc>
        <w:tc>
          <w:tcPr>
            <w:tcW w:w="1725" w:type="dxa"/>
            <w:vMerge w:val="continue"/>
            <w:vAlign w:val="center"/>
          </w:tcPr>
          <w:p w14:paraId="410F3AC3">
            <w:pPr>
              <w:jc w:val="center"/>
              <w:rPr>
                <w:rFonts w:hint="eastAsia" w:ascii="仿宋_GB2312" w:hAnsi="宋体" w:eastAsia="仿宋_GB2312"/>
                <w:i w:val="0"/>
                <w:iCs w:val="0"/>
                <w:color w:val="000000"/>
                <w:sz w:val="24"/>
                <w:szCs w:val="24"/>
                <w:u w:val="none"/>
              </w:rPr>
            </w:pPr>
          </w:p>
        </w:tc>
        <w:tc>
          <w:tcPr>
            <w:tcW w:w="1395" w:type="dxa"/>
            <w:vMerge w:val="continue"/>
            <w:vAlign w:val="center"/>
          </w:tcPr>
          <w:p w14:paraId="42B8C35A">
            <w:pPr>
              <w:jc w:val="center"/>
              <w:rPr>
                <w:rFonts w:hint="eastAsia" w:ascii="仿宋_GB2312" w:hAnsi="宋体" w:eastAsia="仿宋_GB2312"/>
                <w:i w:val="0"/>
                <w:iCs w:val="0"/>
                <w:color w:val="000000"/>
                <w:sz w:val="24"/>
                <w:szCs w:val="24"/>
                <w:u w:val="none"/>
              </w:rPr>
            </w:pPr>
          </w:p>
        </w:tc>
      </w:tr>
      <w:tr w14:paraId="2791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00" w:type="dxa"/>
            <w:vAlign w:val="center"/>
          </w:tcPr>
          <w:p w14:paraId="6F42A98C">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一类</w:t>
            </w:r>
          </w:p>
        </w:tc>
        <w:tc>
          <w:tcPr>
            <w:tcW w:w="6555" w:type="dxa"/>
            <w:gridSpan w:val="6"/>
            <w:vAlign w:val="center"/>
          </w:tcPr>
          <w:p w14:paraId="26696582">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一事一议</w:t>
            </w:r>
          </w:p>
        </w:tc>
        <w:tc>
          <w:tcPr>
            <w:tcW w:w="1395" w:type="dxa"/>
            <w:vMerge w:val="restart"/>
            <w:vAlign w:val="center"/>
          </w:tcPr>
          <w:p w14:paraId="59B58845">
            <w:pPr>
              <w:keepNext w:val="0"/>
              <w:keepLines w:val="0"/>
              <w:widowControl/>
              <w:suppressLineNumbers w:val="0"/>
              <w:jc w:val="center"/>
              <w:rPr>
                <w:rFonts w:hint="eastAsia" w:ascii="仿宋_GB2312" w:hAnsi="宋体" w:eastAsia="仿宋_GB2312"/>
                <w:i w:val="0"/>
                <w:iCs w:val="0"/>
                <w:color w:val="000000"/>
                <w:sz w:val="24"/>
                <w:szCs w:val="24"/>
                <w:u w:val="none"/>
              </w:rPr>
            </w:pPr>
          </w:p>
        </w:tc>
      </w:tr>
      <w:tr w14:paraId="203E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0" w:type="dxa"/>
            <w:vAlign w:val="center"/>
          </w:tcPr>
          <w:p w14:paraId="221A6F19">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二类</w:t>
            </w:r>
          </w:p>
        </w:tc>
        <w:tc>
          <w:tcPr>
            <w:tcW w:w="1260" w:type="dxa"/>
            <w:vAlign w:val="center"/>
          </w:tcPr>
          <w:p w14:paraId="3BE27AE9">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120</w:t>
            </w:r>
          </w:p>
        </w:tc>
        <w:tc>
          <w:tcPr>
            <w:tcW w:w="1065" w:type="dxa"/>
            <w:vAlign w:val="center"/>
          </w:tcPr>
          <w:p w14:paraId="28BB41C9">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100</w:t>
            </w:r>
          </w:p>
        </w:tc>
        <w:tc>
          <w:tcPr>
            <w:tcW w:w="840" w:type="dxa"/>
            <w:vAlign w:val="center"/>
          </w:tcPr>
          <w:p w14:paraId="749AF224">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8</w:t>
            </w:r>
          </w:p>
        </w:tc>
        <w:tc>
          <w:tcPr>
            <w:tcW w:w="840" w:type="dxa"/>
            <w:vAlign w:val="center"/>
          </w:tcPr>
          <w:p w14:paraId="13B2C9A6">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10</w:t>
            </w:r>
          </w:p>
        </w:tc>
        <w:tc>
          <w:tcPr>
            <w:tcW w:w="825" w:type="dxa"/>
            <w:vAlign w:val="center"/>
          </w:tcPr>
          <w:p w14:paraId="5318E85B">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20</w:t>
            </w:r>
          </w:p>
        </w:tc>
        <w:tc>
          <w:tcPr>
            <w:tcW w:w="1725" w:type="dxa"/>
            <w:vAlign w:val="center"/>
          </w:tcPr>
          <w:p w14:paraId="4992C841">
            <w:pPr>
              <w:keepNext w:val="0"/>
              <w:keepLines w:val="0"/>
              <w:widowControl/>
              <w:suppressLineNumbers w:val="0"/>
              <w:jc w:val="left"/>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每年享受专项补助1.5万元</w:t>
            </w:r>
          </w:p>
        </w:tc>
        <w:tc>
          <w:tcPr>
            <w:tcW w:w="1395" w:type="dxa"/>
            <w:vMerge w:val="continue"/>
            <w:vAlign w:val="center"/>
          </w:tcPr>
          <w:p w14:paraId="6E912C63">
            <w:pPr>
              <w:jc w:val="center"/>
              <w:rPr>
                <w:rFonts w:hint="eastAsia" w:ascii="仿宋_GB2312" w:hAnsi="宋体" w:eastAsia="仿宋_GB2312"/>
                <w:i w:val="0"/>
                <w:iCs w:val="0"/>
                <w:color w:val="000000"/>
                <w:sz w:val="24"/>
                <w:szCs w:val="24"/>
                <w:u w:val="none"/>
              </w:rPr>
            </w:pPr>
          </w:p>
        </w:tc>
      </w:tr>
      <w:tr w14:paraId="4DC8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0" w:type="dxa"/>
            <w:vAlign w:val="center"/>
          </w:tcPr>
          <w:p w14:paraId="65DD58CC">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三类</w:t>
            </w:r>
          </w:p>
        </w:tc>
        <w:tc>
          <w:tcPr>
            <w:tcW w:w="1260" w:type="dxa"/>
            <w:vAlign w:val="center"/>
          </w:tcPr>
          <w:p w14:paraId="3CAFE951">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100</w:t>
            </w:r>
          </w:p>
        </w:tc>
        <w:tc>
          <w:tcPr>
            <w:tcW w:w="1065" w:type="dxa"/>
            <w:vAlign w:val="center"/>
          </w:tcPr>
          <w:p w14:paraId="758D90B8">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80</w:t>
            </w:r>
          </w:p>
        </w:tc>
        <w:tc>
          <w:tcPr>
            <w:tcW w:w="840" w:type="dxa"/>
            <w:vAlign w:val="center"/>
          </w:tcPr>
          <w:p w14:paraId="51B967AF">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6</w:t>
            </w:r>
          </w:p>
        </w:tc>
        <w:tc>
          <w:tcPr>
            <w:tcW w:w="840" w:type="dxa"/>
            <w:vAlign w:val="center"/>
          </w:tcPr>
          <w:p w14:paraId="33AC92F3">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8</w:t>
            </w:r>
          </w:p>
        </w:tc>
        <w:tc>
          <w:tcPr>
            <w:tcW w:w="825" w:type="dxa"/>
            <w:vAlign w:val="center"/>
          </w:tcPr>
          <w:p w14:paraId="264BDC55">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16</w:t>
            </w:r>
          </w:p>
        </w:tc>
        <w:tc>
          <w:tcPr>
            <w:tcW w:w="1725" w:type="dxa"/>
            <w:vAlign w:val="center"/>
          </w:tcPr>
          <w:p w14:paraId="4851E5CC">
            <w:pPr>
              <w:keepNext w:val="0"/>
              <w:keepLines w:val="0"/>
              <w:widowControl/>
              <w:suppressLineNumbers w:val="0"/>
              <w:jc w:val="left"/>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每年享受专项补助1.5万元</w:t>
            </w:r>
          </w:p>
        </w:tc>
        <w:tc>
          <w:tcPr>
            <w:tcW w:w="1395" w:type="dxa"/>
            <w:vMerge w:val="continue"/>
            <w:vAlign w:val="center"/>
          </w:tcPr>
          <w:p w14:paraId="39F9BA30">
            <w:pPr>
              <w:jc w:val="center"/>
              <w:rPr>
                <w:rFonts w:hint="eastAsia" w:ascii="仿宋_GB2312" w:hAnsi="宋体" w:eastAsia="仿宋_GB2312"/>
                <w:i w:val="0"/>
                <w:iCs w:val="0"/>
                <w:color w:val="000000"/>
                <w:sz w:val="24"/>
                <w:szCs w:val="24"/>
                <w:u w:val="none"/>
              </w:rPr>
            </w:pPr>
          </w:p>
        </w:tc>
      </w:tr>
      <w:tr w14:paraId="5CD4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0" w:type="dxa"/>
            <w:vAlign w:val="center"/>
          </w:tcPr>
          <w:p w14:paraId="192B6D5C">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四类A</w:t>
            </w:r>
          </w:p>
        </w:tc>
        <w:tc>
          <w:tcPr>
            <w:tcW w:w="1260" w:type="dxa"/>
            <w:vAlign w:val="center"/>
          </w:tcPr>
          <w:p w14:paraId="5754F3CE">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90</w:t>
            </w:r>
          </w:p>
        </w:tc>
        <w:tc>
          <w:tcPr>
            <w:tcW w:w="1065" w:type="dxa"/>
            <w:vAlign w:val="center"/>
          </w:tcPr>
          <w:p w14:paraId="4B512B9E">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70</w:t>
            </w:r>
          </w:p>
        </w:tc>
        <w:tc>
          <w:tcPr>
            <w:tcW w:w="840" w:type="dxa"/>
            <w:vAlign w:val="center"/>
          </w:tcPr>
          <w:p w14:paraId="76222FAE">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6</w:t>
            </w:r>
          </w:p>
        </w:tc>
        <w:tc>
          <w:tcPr>
            <w:tcW w:w="840" w:type="dxa"/>
            <w:vAlign w:val="center"/>
          </w:tcPr>
          <w:p w14:paraId="3F2D6F3C">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8</w:t>
            </w:r>
          </w:p>
        </w:tc>
        <w:tc>
          <w:tcPr>
            <w:tcW w:w="825" w:type="dxa"/>
            <w:vAlign w:val="center"/>
          </w:tcPr>
          <w:p w14:paraId="1F156575">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16</w:t>
            </w:r>
          </w:p>
        </w:tc>
        <w:tc>
          <w:tcPr>
            <w:tcW w:w="1725" w:type="dxa"/>
            <w:vAlign w:val="center"/>
          </w:tcPr>
          <w:p w14:paraId="1420219C">
            <w:pPr>
              <w:keepNext w:val="0"/>
              <w:keepLines w:val="0"/>
              <w:widowControl/>
              <w:suppressLineNumbers w:val="0"/>
              <w:jc w:val="left"/>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每年享受专项补助1.5万元</w:t>
            </w:r>
          </w:p>
        </w:tc>
        <w:tc>
          <w:tcPr>
            <w:tcW w:w="1395" w:type="dxa"/>
            <w:vMerge w:val="continue"/>
            <w:vAlign w:val="center"/>
          </w:tcPr>
          <w:p w14:paraId="5E35E0F7">
            <w:pPr>
              <w:jc w:val="center"/>
              <w:rPr>
                <w:rFonts w:hint="eastAsia" w:ascii="仿宋_GB2312" w:hAnsi="宋体" w:eastAsia="仿宋_GB2312"/>
                <w:i w:val="0"/>
                <w:iCs w:val="0"/>
                <w:color w:val="000000"/>
                <w:sz w:val="24"/>
                <w:szCs w:val="24"/>
                <w:u w:val="none"/>
              </w:rPr>
            </w:pPr>
          </w:p>
        </w:tc>
      </w:tr>
      <w:tr w14:paraId="71FC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0" w:type="dxa"/>
            <w:vAlign w:val="center"/>
          </w:tcPr>
          <w:p w14:paraId="7633D4F7">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四类B</w:t>
            </w:r>
          </w:p>
        </w:tc>
        <w:tc>
          <w:tcPr>
            <w:tcW w:w="1260" w:type="dxa"/>
            <w:vAlign w:val="center"/>
          </w:tcPr>
          <w:p w14:paraId="5F84F552">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75</w:t>
            </w:r>
          </w:p>
        </w:tc>
        <w:tc>
          <w:tcPr>
            <w:tcW w:w="1065" w:type="dxa"/>
            <w:vAlign w:val="center"/>
          </w:tcPr>
          <w:p w14:paraId="327E8477">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55</w:t>
            </w:r>
          </w:p>
        </w:tc>
        <w:tc>
          <w:tcPr>
            <w:tcW w:w="840" w:type="dxa"/>
            <w:vAlign w:val="center"/>
          </w:tcPr>
          <w:p w14:paraId="304B7A23">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6</w:t>
            </w:r>
          </w:p>
        </w:tc>
        <w:tc>
          <w:tcPr>
            <w:tcW w:w="840" w:type="dxa"/>
            <w:vAlign w:val="center"/>
          </w:tcPr>
          <w:p w14:paraId="5F8358F8">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8</w:t>
            </w:r>
          </w:p>
        </w:tc>
        <w:tc>
          <w:tcPr>
            <w:tcW w:w="825" w:type="dxa"/>
            <w:vAlign w:val="center"/>
          </w:tcPr>
          <w:p w14:paraId="2F82ABDB">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16</w:t>
            </w:r>
          </w:p>
        </w:tc>
        <w:tc>
          <w:tcPr>
            <w:tcW w:w="1725" w:type="dxa"/>
            <w:vAlign w:val="center"/>
          </w:tcPr>
          <w:p w14:paraId="76EA94E8">
            <w:pPr>
              <w:keepNext w:val="0"/>
              <w:keepLines w:val="0"/>
              <w:widowControl/>
              <w:suppressLineNumbers w:val="0"/>
              <w:jc w:val="left"/>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每年享受专项补助1.5万元</w:t>
            </w:r>
          </w:p>
        </w:tc>
        <w:tc>
          <w:tcPr>
            <w:tcW w:w="1395" w:type="dxa"/>
            <w:vMerge w:val="continue"/>
            <w:vAlign w:val="center"/>
          </w:tcPr>
          <w:p w14:paraId="23D4AA1B">
            <w:pPr>
              <w:jc w:val="center"/>
              <w:rPr>
                <w:rFonts w:hint="eastAsia" w:ascii="仿宋_GB2312" w:hAnsi="宋体" w:eastAsia="仿宋_GB2312"/>
                <w:i w:val="0"/>
                <w:iCs w:val="0"/>
                <w:color w:val="000000"/>
                <w:sz w:val="24"/>
                <w:szCs w:val="24"/>
                <w:u w:val="none"/>
              </w:rPr>
            </w:pPr>
          </w:p>
        </w:tc>
      </w:tr>
      <w:tr w14:paraId="54B3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0" w:type="dxa"/>
            <w:vAlign w:val="center"/>
          </w:tcPr>
          <w:p w14:paraId="7119B908">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四类C</w:t>
            </w:r>
          </w:p>
        </w:tc>
        <w:tc>
          <w:tcPr>
            <w:tcW w:w="1260" w:type="dxa"/>
            <w:vAlign w:val="center"/>
          </w:tcPr>
          <w:p w14:paraId="743FE6E7">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60</w:t>
            </w:r>
          </w:p>
        </w:tc>
        <w:tc>
          <w:tcPr>
            <w:tcW w:w="1065" w:type="dxa"/>
            <w:vAlign w:val="center"/>
          </w:tcPr>
          <w:p w14:paraId="4DCAFE29">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40</w:t>
            </w:r>
          </w:p>
        </w:tc>
        <w:tc>
          <w:tcPr>
            <w:tcW w:w="840" w:type="dxa"/>
            <w:vAlign w:val="center"/>
          </w:tcPr>
          <w:p w14:paraId="5B789536">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6</w:t>
            </w:r>
          </w:p>
        </w:tc>
        <w:tc>
          <w:tcPr>
            <w:tcW w:w="840" w:type="dxa"/>
            <w:vAlign w:val="center"/>
          </w:tcPr>
          <w:p w14:paraId="679386AD">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8</w:t>
            </w:r>
          </w:p>
        </w:tc>
        <w:tc>
          <w:tcPr>
            <w:tcW w:w="825" w:type="dxa"/>
            <w:vAlign w:val="center"/>
          </w:tcPr>
          <w:p w14:paraId="3B30AF74">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16</w:t>
            </w:r>
          </w:p>
        </w:tc>
        <w:tc>
          <w:tcPr>
            <w:tcW w:w="1725" w:type="dxa"/>
            <w:vAlign w:val="center"/>
          </w:tcPr>
          <w:p w14:paraId="51BC775B">
            <w:pPr>
              <w:keepNext w:val="0"/>
              <w:keepLines w:val="0"/>
              <w:widowControl/>
              <w:suppressLineNumbers w:val="0"/>
              <w:jc w:val="left"/>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每年享受专项补助1.5万元</w:t>
            </w:r>
          </w:p>
        </w:tc>
        <w:tc>
          <w:tcPr>
            <w:tcW w:w="1395" w:type="dxa"/>
            <w:vMerge w:val="continue"/>
            <w:vAlign w:val="center"/>
          </w:tcPr>
          <w:p w14:paraId="46BF6272">
            <w:pPr>
              <w:jc w:val="center"/>
              <w:rPr>
                <w:rFonts w:hint="eastAsia" w:ascii="仿宋_GB2312" w:hAnsi="宋体" w:eastAsia="仿宋_GB2312"/>
                <w:i w:val="0"/>
                <w:iCs w:val="0"/>
                <w:color w:val="000000"/>
                <w:sz w:val="24"/>
                <w:szCs w:val="24"/>
                <w:u w:val="none"/>
              </w:rPr>
            </w:pPr>
          </w:p>
        </w:tc>
      </w:tr>
      <w:tr w14:paraId="3C88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0" w:type="dxa"/>
            <w:vAlign w:val="center"/>
          </w:tcPr>
          <w:p w14:paraId="1706F6C3">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五类</w:t>
            </w:r>
          </w:p>
        </w:tc>
        <w:tc>
          <w:tcPr>
            <w:tcW w:w="6555" w:type="dxa"/>
            <w:gridSpan w:val="6"/>
            <w:vAlign w:val="center"/>
          </w:tcPr>
          <w:p w14:paraId="226FF68A">
            <w:pPr>
              <w:keepNext w:val="0"/>
              <w:keepLines w:val="0"/>
              <w:widowControl/>
              <w:suppressLineNumbers w:val="0"/>
              <w:jc w:val="center"/>
              <w:rPr>
                <w:rFonts w:hint="eastAsia" w:ascii="仿宋_GB2312" w:hAnsi="宋体" w:eastAsia="仿宋_GB2312"/>
                <w:i w:val="0"/>
                <w:iCs w:val="0"/>
                <w:color w:val="000000"/>
                <w:kern w:val="0"/>
                <w:sz w:val="24"/>
                <w:szCs w:val="24"/>
                <w:u w:val="none"/>
                <w:lang w:val="en-US" w:eastAsia="zh-CN" w:bidi="ar"/>
              </w:rPr>
            </w:pPr>
            <w:r>
              <w:rPr>
                <w:rFonts w:hint="eastAsia" w:ascii="仿宋_GB2312" w:hAnsi="宋体" w:eastAsia="仿宋_GB2312"/>
                <w:i w:val="0"/>
                <w:iCs w:val="0"/>
                <w:color w:val="000000"/>
                <w:kern w:val="0"/>
                <w:sz w:val="24"/>
                <w:szCs w:val="24"/>
                <w:u w:val="none"/>
                <w:lang w:val="en-US" w:eastAsia="zh-CN" w:bidi="ar"/>
              </w:rPr>
              <w:t>按上级有关人才政策兑现待遇</w:t>
            </w:r>
          </w:p>
        </w:tc>
        <w:tc>
          <w:tcPr>
            <w:tcW w:w="1395" w:type="dxa"/>
            <w:vMerge w:val="continue"/>
            <w:vAlign w:val="center"/>
          </w:tcPr>
          <w:p w14:paraId="5D53AC49">
            <w:pPr>
              <w:jc w:val="center"/>
              <w:rPr>
                <w:rFonts w:hint="eastAsia" w:ascii="仿宋_GB2312" w:hAnsi="宋体" w:eastAsia="仿宋_GB2312"/>
                <w:i w:val="0"/>
                <w:iCs w:val="0"/>
                <w:color w:val="000000"/>
                <w:sz w:val="24"/>
                <w:szCs w:val="24"/>
                <w:u w:val="none"/>
              </w:rPr>
            </w:pPr>
          </w:p>
        </w:tc>
      </w:tr>
    </w:tbl>
    <w:p w14:paraId="73911CF1">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b w:val="0"/>
          <w:bCs w:val="0"/>
          <w:sz w:val="32"/>
          <w:szCs w:val="32"/>
          <w:shd w:val="clear" w:color="auto" w:fill="auto"/>
          <w:lang w:val="en-US" w:eastAsia="zh-CN"/>
        </w:rPr>
      </w:pPr>
    </w:p>
    <w:p w14:paraId="4F727AA6">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b w:val="0"/>
          <w:bCs w:val="0"/>
          <w:sz w:val="32"/>
          <w:szCs w:val="32"/>
          <w:shd w:val="clear" w:color="auto" w:fill="auto"/>
          <w:lang w:val="en-US" w:eastAsia="zh-CN"/>
        </w:rPr>
      </w:pPr>
    </w:p>
    <w:p w14:paraId="6019F341">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b w:val="0"/>
          <w:bCs w:val="0"/>
          <w:sz w:val="32"/>
          <w:szCs w:val="32"/>
          <w:shd w:val="clear" w:color="auto" w:fill="auto"/>
          <w:lang w:val="en-US" w:eastAsia="zh-CN"/>
        </w:rPr>
      </w:pPr>
    </w:p>
    <w:p w14:paraId="4E73FD96">
      <w:pPr>
        <w:keepNext w:val="0"/>
        <w:keepLines w:val="0"/>
        <w:pageBreakBefore w:val="0"/>
        <w:widowControl w:val="0"/>
        <w:kinsoku/>
        <w:wordWrap/>
        <w:overflowPunct/>
        <w:topLinePunct w:val="0"/>
        <w:autoSpaceDE/>
        <w:autoSpaceDN/>
        <w:bidi w:val="0"/>
        <w:snapToGrid/>
        <w:spacing w:line="600" w:lineRule="exact"/>
        <w:ind w:firstLine="640" w:firstLineChars="200"/>
        <w:rPr>
          <w:rFonts w:hint="default"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(二)具体说明</w:t>
      </w:r>
    </w:p>
    <w:p w14:paraId="5B804938">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楷体" w:hAnsi="楷体" w:eastAsia="楷体"/>
          <w:b/>
          <w:bCs/>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1.二类、三类、四类人才办理入职手续后，一次性发放安家费总额的50%。剩余50%在服务期内按年度等额发放。</w:t>
      </w:r>
    </w:p>
    <w:p w14:paraId="6C69DD13">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2.引进人才同时符合省市级人才引进政策，可同时申领省市级人才补助。引进人才首个聘期内享受省市级人才补助期满的，由学校按上级补助标准延续发放人才补助。</w:t>
      </w:r>
    </w:p>
    <w:p w14:paraId="02D64BCA">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3.签订聘用合同3年内，三类人才校内奖励性绩效工资按教授标准发放，四类人才校内奖励性绩效工资按副教授标准发放。3年后，校内奖励性绩效工资按实际聘任岗位发放。</w:t>
      </w:r>
    </w:p>
    <w:p w14:paraId="25B415F4">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4.一类人才配偶，二类人才配偶具有大专以上学历的，三类人才配偶具有本科以上学历的，四类人才配偶具有硕士以上学位的，学校根据编制情况和国家政策规定办理调入手续或采用人事代理方式进行安置，由学校根据具体情况研究决定。教科研水平特别突出的人才，经学校研究后，其配偶可采取一事一议方式进行安置。</w:t>
      </w:r>
    </w:p>
    <w:p w14:paraId="2BFA82F1">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olor w:val="000000"/>
          <w:kern w:val="2"/>
          <w:sz w:val="32"/>
          <w:szCs w:val="32"/>
          <w:shd w:val="clear" w:color="auto" w:fill="auto"/>
          <w:lang w:val="en-US" w:eastAsia="zh-CN" w:bidi="ar-SA"/>
        </w:rPr>
      </w:pPr>
      <w:r>
        <w:rPr>
          <w:rFonts w:hint="eastAsia" w:ascii="黑体" w:hAnsi="黑体" w:eastAsia="黑体" w:cs="Times New Roman"/>
          <w:b w:val="0"/>
          <w:bCs w:val="0"/>
          <w:sz w:val="32"/>
          <w:szCs w:val="32"/>
          <w:shd w:val="clear" w:color="auto" w:fill="auto"/>
          <w:lang w:val="en-US" w:eastAsia="zh-CN"/>
        </w:rPr>
        <w:t>二、业绩要求</w:t>
      </w:r>
    </w:p>
    <w:p w14:paraId="19AE1348">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一类：具有博士研究生学历学位的教授，并主持国家项目或具有国家级教学(前3名)、科研成果奖励(前3名)。</w:t>
      </w:r>
    </w:p>
    <w:p w14:paraId="6DA6CD30">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二类：具有博士研究生学历学位的教授。</w:t>
      </w:r>
    </w:p>
    <w:p w14:paraId="0645B757">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三类：具有博士研究生学历学位的副教授。</w:t>
      </w:r>
    </w:p>
    <w:p w14:paraId="13C6D8E0">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四类A：具有博士研究生学历学位，在二类以上期刊发表本学科代表性学术论文2篇以上或在一类期刊发表本学科代表性学术论文1篇以上，并符合下列条件之一的：</w:t>
      </w:r>
    </w:p>
    <w:p w14:paraId="0E388B57">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(1) 在一类期刊上发表2篇以上或在二类以上期刊发表本学科代表性学术论文6篇以上。</w:t>
      </w:r>
    </w:p>
    <w:p w14:paraId="29CE579E">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(2) 正式出版与本人研究方向相一致，且本人撰写12万字以上本学科学术著作1部以上，并在一类期刊上发表代表性学术论文1篇以上或在二类以上期刊发表本学科代表性学术论文3篇以上。</w:t>
      </w:r>
    </w:p>
    <w:p w14:paraId="72EEF067">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(3)主持三类以上科学研究项目1项以上或参加二类以上科学研究项目(前2名)一项以上。</w:t>
      </w:r>
    </w:p>
    <w:p w14:paraId="79AEBF3B">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(4)获一类科研奖励(前10名)；或二类科研奖励一等奖(前5名)、二等奖(前3名)。</w:t>
      </w:r>
    </w:p>
    <w:p w14:paraId="3D5DB9E4">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(5)主持一类成果推广1项以上或获得一类知识产权1项以上。</w:t>
      </w:r>
    </w:p>
    <w:p w14:paraId="25C5385B">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四类B：具有博士研究生学历学位，在三类以上期刊发表本学科代表性学术论文2篇以上或在二类以上期刊发表代表性学术论文1篇以上，并符合下述条件之一的：</w:t>
      </w:r>
    </w:p>
    <w:p w14:paraId="49DA7665">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(1)在一类期刊发表本学科代表性学术论文1篇以上或在二类以上期刊发表本学科代表性学术论文3篇以上。</w:t>
      </w:r>
    </w:p>
    <w:p w14:paraId="76E94CD0">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(2)正式出版与本人研究方向一致，且本人撰写10万字以上本学科学术著作1部以上。</w:t>
      </w:r>
    </w:p>
    <w:p w14:paraId="1A0DA5C5">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(3)主持四类以上科学研究项目或参加三类以上科学研究项目(前3名)。</w:t>
      </w:r>
    </w:p>
    <w:p w14:paraId="782397C2">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(4)获一类科研奖励；或二类科研奖励一等奖；或二类科研奖励二等奖(前5名)、三等奖(前3名)或三类科研奖励(第1名) 1项以上。</w:t>
      </w:r>
    </w:p>
    <w:p w14:paraId="35C2FE3C">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(5)主持二类成果推广1项以上或获得二类知识产权1项以上。</w:t>
      </w:r>
    </w:p>
    <w:p w14:paraId="2806EA7F">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四类C：不满足以上人才类别条件的博士。</w:t>
      </w:r>
    </w:p>
    <w:p w14:paraId="3DA631E1">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五类：经学校研究认定的其他急需紧缺专业人才，一般为“双一流高校”硕士研究生，或担任副高级及以上专业技术职务，且在所从事的专业领域内有较高知名度、有较强教学科研能力的人员。</w:t>
      </w:r>
    </w:p>
    <w:p w14:paraId="7A6C9C02">
      <w:pPr>
        <w:keepNext w:val="0"/>
        <w:keepLines w:val="0"/>
        <w:pageBreakBefore w:val="0"/>
        <w:widowControl/>
        <w:suppressLineNumbers w:val="0"/>
        <w:kinsoku/>
        <w:wordWrap/>
        <w:overflowPunct/>
        <w:topLinePunct w:val="0"/>
        <w:autoSpaceDE/>
        <w:autoSpaceDN/>
        <w:bidi w:val="0"/>
        <w:snapToGrid/>
        <w:spacing w:line="600" w:lineRule="exact"/>
        <w:ind w:firstLine="643" w:firstLineChars="200"/>
        <w:jc w:val="both"/>
        <w:rPr>
          <w:rFonts w:hint="eastAsia" w:ascii="仿宋_GB2312" w:hAnsi="仿宋_GB2312" w:eastAsia="仿宋_GB2312" w:cs="仿宋_GB2312"/>
          <w:i w:val="0"/>
          <w:iCs w:val="0"/>
          <w:caps w:val="0"/>
          <w:color w:val="333333"/>
          <w:spacing w:val="0"/>
          <w:sz w:val="31"/>
          <w:szCs w:val="31"/>
          <w:shd w:val="clear" w:fill="FFFFFF"/>
        </w:rPr>
      </w:pPr>
      <w:r>
        <w:rPr>
          <w:rFonts w:hint="eastAsia" w:ascii="仿宋_GB2312" w:hAnsi="仿宋_GB2312" w:eastAsia="仿宋_GB2312"/>
          <w:b/>
          <w:bCs/>
          <w:color w:val="000000"/>
          <w:kern w:val="2"/>
          <w:sz w:val="32"/>
          <w:szCs w:val="32"/>
          <w:shd w:val="clear" w:color="auto" w:fill="auto"/>
          <w:lang w:val="en-US" w:eastAsia="zh-CN" w:bidi="ar-SA"/>
        </w:rPr>
        <w:t>以上所列教科研成果分类以安徽省高等职业学校教师专业技术资格申报条件为准。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YWIxZTI2OWUxNWMyNjc4ZWRhNTlkYjI2YjAzZWIifQ=="/>
  </w:docVars>
  <w:rsids>
    <w:rsidRoot w:val="320F255F"/>
    <w:rsid w:val="05F607BC"/>
    <w:rsid w:val="0D0C4C96"/>
    <w:rsid w:val="0DF70952"/>
    <w:rsid w:val="19860D79"/>
    <w:rsid w:val="1F240C6A"/>
    <w:rsid w:val="1FA60040"/>
    <w:rsid w:val="283300BD"/>
    <w:rsid w:val="31F356C7"/>
    <w:rsid w:val="320F255F"/>
    <w:rsid w:val="52BE405A"/>
    <w:rsid w:val="53177B37"/>
    <w:rsid w:val="626562A0"/>
    <w:rsid w:val="65CA38DD"/>
    <w:rsid w:val="7B50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1448</Words>
  <Characters>1508</Characters>
  <Lines>0</Lines>
  <Paragraphs>0</Paragraphs>
  <TotalTime>3</TotalTime>
  <ScaleCrop>false</ScaleCrop>
  <LinksUpToDate>false</LinksUpToDate>
  <CharactersWithSpaces>1511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2024-06-03T07:45:00Z</dcterms:created>
  <dc:creator>77</dc:creator>
  <cp:lastModifiedBy>77</cp:lastModifiedBy>
  <cp:lastPrinted>2025-10-16T03:40:00Z</cp:lastPrinted>
  <dcterms:modified xsi:type="dcterms:W3CDTF">2025-10-17T00:49:44Z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409E0088F14544ADA3843FD0A00C459B_11</vt:lpwstr>
  </property>
  <property fmtid="{D5CDD505-2E9C-101B-9397-08002B2CF9AE}" pid="4" name="KSOTemplateDocerSaveRecord">
    <vt:lpwstr>eyJoZGlkIjoiNTkzYWIxZTI2OWUxNWMyNjc4ZWRhNTlkYjI2YjAzZWIiLCJ1c2VySWQiOiI0MzU1NjI4NDEifQ==</vt:lpwstr>
  </property>
</Properties>
</file>