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1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line="3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（一）专任教师</w:t>
      </w:r>
      <w:bookmarkStart w:id="0" w:name="_GoBack"/>
      <w:bookmarkEnd w:id="0"/>
    </w:p>
    <w:tbl>
      <w:tblPr>
        <w:tblStyle w:val="3"/>
        <w:tblW w:w="14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1619"/>
        <w:gridCol w:w="2512"/>
        <w:gridCol w:w="1156"/>
        <w:gridCol w:w="6849"/>
      </w:tblGrid>
      <w:tr w14:paraId="0C158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70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招聘部门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C7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岗位编号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CB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岗位</w:t>
            </w:r>
          </w:p>
          <w:p w14:paraId="1321D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名称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5E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招聘人数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A0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专业及岗位条件</w:t>
            </w:r>
          </w:p>
        </w:tc>
      </w:tr>
      <w:tr w14:paraId="561D3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C0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A7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53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舞蹈专任教师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35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2D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音乐与舞蹈学（1302）、舞蹈（135106）专业；研究生学历、硕士及以上学位，且具有大学本科学历、学士学位；年龄30周岁及以下。</w:t>
            </w:r>
          </w:p>
        </w:tc>
      </w:tr>
      <w:tr w14:paraId="24110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B0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02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岗位2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C5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声乐（女中音）专任教师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77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0C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音乐与舞蹈学（1302）、音乐（135101）专业；研究生学历、硕士及以上学位，且具有大学本科学历、学士学位；本科或硕士为声乐表演（女中音）专业方向。年龄35周岁及以下。</w:t>
            </w:r>
          </w:p>
        </w:tc>
      </w:tr>
      <w:tr w14:paraId="55DFE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7B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E6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岗位3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5C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琵琶专任教师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81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45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音乐与舞蹈学（1302）、音乐（135101）、音乐（1352）专业；研究生学历、硕士及以上学位，且具有大学本科学历、学士学位；本科或硕士为音乐表演（琵琶）专业方向；年龄35周岁及以下。</w:t>
            </w:r>
          </w:p>
        </w:tc>
      </w:tr>
      <w:tr w14:paraId="16368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0F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体育与健康学院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D7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岗位4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5F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排球专任教师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95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BC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体育教育训练学(040303)，体育教学(045201)，运动训练(045202)，学科教学(体育) (045112)；具有二级及以上运动员水平；研究生学历、硕士及以上学位，且具有大学本科学历、学士学位，本科专业需为体育教育(040201)或运动训练(040202k)；专项为排球。硕士年龄30周岁及以下，博士年龄35周岁及以下。</w:t>
            </w:r>
          </w:p>
        </w:tc>
      </w:tr>
      <w:tr w14:paraId="32442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D0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体育与健康学院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9D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岗位5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8E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篮球专任教师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04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2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16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体育教育训练学(040303)，体育教学（045201），运动训练（045202），学科教学(体育) （045112）；研究生学历、硕士及以上学位，且具有大学本科学历、学士学位，本科专业需为体育教育（040201）或运动训练（040202k）；专项为篮球。硕士年龄30周岁及以下，博士年龄35周岁及以下。</w:t>
            </w:r>
          </w:p>
        </w:tc>
      </w:tr>
      <w:tr w14:paraId="5A56B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03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体育与健康学院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0E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岗位6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C9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足球专任教师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65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40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体育教育训练学（040303），体育教学（045201），运动训练（045202），学科教学(体育) （045112）；研究生学历、硕士及以上学位，具有较高运动专业水平；且具有大学本科学历、学士学位，本科专业需为体育教育（040201）或运动训练（040202k）；专项为足球。硕士年龄30周岁及以下，博士年龄35周岁及以下。</w:t>
            </w:r>
          </w:p>
        </w:tc>
      </w:tr>
      <w:tr w14:paraId="37FB3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F1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美术与设计学院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8F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岗位7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A1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产品（工业）设计专任老师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B1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2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01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艺术设计（135108）、设计学（1305），产品（工业）设计或家具设计类方向。研究生学历、硕士及以上学位，且具有大学本科学历、学士学位；年龄35周岁以下；熟练掌握专业设计软件、了解行业发展、熟悉产品设计项目流程及AI设计。</w:t>
            </w:r>
          </w:p>
        </w:tc>
      </w:tr>
      <w:tr w14:paraId="6C24D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D1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美术与设计学院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A2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岗位8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19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数字媒体艺术专任老师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39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D0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艺术设计（135108）专业，视觉与媒体艺术类方向。研究生学历、硕士及以上学位，且具有大学本科学历、学士学位；年龄35周岁以下；熟练掌握专业设计软件、了解行业发展、熟悉数字虚拟设计项目流程及AI设计。</w:t>
            </w:r>
          </w:p>
        </w:tc>
      </w:tr>
      <w:tr w14:paraId="08EB7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CD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物理与电子信息学院</w:t>
            </w: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5E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岗位9</w:t>
            </w:r>
          </w:p>
        </w:tc>
        <w:tc>
          <w:tcPr>
            <w:tcW w:w="2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18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电气工程及其自动化专任教师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7A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BB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电气工程学硕（0808）、电气工程专硕（085801）、控制科学与工程（0811）、控制工程（085406）、电子科学与技术（0809）、微电子学与固体电子学（080903）、电子信息（0854）。研究生学历、硕士及以上学位，且具有大学本科学历、学士学位；年龄35周岁及以下。</w:t>
            </w:r>
          </w:p>
        </w:tc>
      </w:tr>
    </w:tbl>
    <w:p w14:paraId="68272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line="3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5D2C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line="3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（二）</w:t>
      </w:r>
      <w:r>
        <w:rPr>
          <w:rFonts w:hint="default" w:ascii="Arial" w:hAnsi="Arial" w:eastAsia="微软雅黑" w:cs="Arial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机关、教辅人员</w:t>
      </w:r>
    </w:p>
    <w:tbl>
      <w:tblPr>
        <w:tblStyle w:val="3"/>
        <w:tblW w:w="144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1836"/>
        <w:gridCol w:w="1901"/>
        <w:gridCol w:w="1412"/>
        <w:gridCol w:w="6555"/>
      </w:tblGrid>
      <w:tr w14:paraId="65B02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63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招聘部门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2A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岗位编号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61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岗位</w:t>
            </w:r>
          </w:p>
          <w:p w14:paraId="4E059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名称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45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招聘人数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B6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  <w:t>专业及岗位条件</w:t>
            </w:r>
          </w:p>
        </w:tc>
      </w:tr>
      <w:tr w14:paraId="1432F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C9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信息与教育技术中心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3E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岗位10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B8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数据开发与应用岗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EF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38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数学(0701)、计算机科学与技术(0812)；研究生学历、硕士及以上学位；年龄35周岁及以下。熟悉数据中台维护及数据应用开发工作，具有5年以上数据开发相关工作经历。</w:t>
            </w:r>
          </w:p>
        </w:tc>
      </w:tr>
      <w:tr w14:paraId="54E32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05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《红色文化学刊》编辑部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3D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岗位11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86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编务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3D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2D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管理科学与工程（1201），工商管理（1202）；研究生学历，硕士及以上学位；年龄30周岁及以下。</w:t>
            </w:r>
          </w:p>
        </w:tc>
      </w:tr>
      <w:tr w14:paraId="407C1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2B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计划财务处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6E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岗位12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77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会计岗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3E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2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79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会计学（120201）、企业管理（财务管理）（120202）、工商管理（会计）（1253）专业，研究生学历、硕士及以上学位；且具有大学本科学历、学士学位；年龄35周岁及以下；有较强的计算机应用能力和沟通协调能力。</w:t>
            </w:r>
          </w:p>
        </w:tc>
      </w:tr>
      <w:tr w14:paraId="39A46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FF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审计处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04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岗位13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40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财务审计岗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80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5A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审计（0257或1257）、会计（120201或1253）专业，研究生学历、硕士及以上学位；且具有大学本科学历、学士学位，本科专业需为：会计学（120203K）、财务管理（120204）、审计学（120207）专业；年龄35周岁及以下。</w:t>
            </w:r>
          </w:p>
        </w:tc>
      </w:tr>
      <w:tr w14:paraId="1CEF4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F0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后勤管理处</w:t>
            </w:r>
          </w:p>
        </w:tc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4A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岗位14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AF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工程造价管理岗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14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1</w:t>
            </w:r>
          </w:p>
        </w:tc>
        <w:tc>
          <w:tcPr>
            <w:tcW w:w="6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51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z w:val="27"/>
                <w:szCs w:val="27"/>
              </w:rPr>
              <w:t>土木工程（0814，085901，工程造价方向）；管理科学与工程（1201，工程造价方向）；研究生学历，硕士及以上学位，且具有大学本科学历、学士学位；年龄35周岁以下；具有工程造价相关工作经验，熟悉建设工程预（结）算编制及审核工作流程，熟练运用新标杆、广联达等工程造价软件，有较强的沟通协调能力。</w:t>
            </w:r>
          </w:p>
        </w:tc>
      </w:tr>
    </w:tbl>
    <w:p w14:paraId="1F65A4A0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75B18"/>
    <w:rsid w:val="718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2025-10-31T05:44:00Z</dcterms:created>
  <dc:creator>水无鱼</dc:creator>
  <cp:lastModifiedBy>水无鱼</cp:lastModifiedBy>
  <dcterms:modified xsi:type="dcterms:W3CDTF">2025-10-31T05:45:05Z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3DCBA7643D1B44758FCFF599CCA13D6B_11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