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0CFC">
      <w:pPr>
        <w:spacing w:line="360" w:lineRule="exact"/>
        <w:rPr>
          <w:rFonts w:ascii="仿宋" w:hAnsi="仿宋" w:eastAsia="仿宋"/>
          <w:b/>
          <w:sz w:val="36"/>
          <w:szCs w:val="36"/>
        </w:rPr>
      </w:pPr>
      <w:r>
        <w:rPr>
          <w:rFonts w:hint="eastAsia" w:ascii="仿宋" w:hAnsi="仿宋" w:eastAsia="仿宋"/>
          <w:b/>
          <w:sz w:val="36"/>
          <w:szCs w:val="36"/>
        </w:rPr>
        <w:t>附件1</w:t>
      </w:r>
    </w:p>
    <w:p w14:paraId="32FAEFC2">
      <w:pPr>
        <w:adjustRightInd w:val="0"/>
        <w:snapToGrid w:val="0"/>
        <w:spacing w:line="360" w:lineRule="exact"/>
        <w:ind w:firstLine="562" w:firstLineChars="200"/>
        <w:jc w:val="center"/>
        <w:rPr>
          <w:rFonts w:ascii="仿宋" w:hAnsi="仿宋" w:eastAsia="仿宋"/>
          <w:b/>
          <w:bCs/>
          <w:color w:val="000000"/>
          <w:sz w:val="32"/>
          <w:szCs w:val="32"/>
        </w:rPr>
      </w:pPr>
      <w:r>
        <w:rPr>
          <w:rFonts w:hint="eastAsia" w:ascii="仿宋" w:hAnsi="仿宋" w:eastAsia="仿宋" w:cs="仿宋"/>
          <w:b/>
          <w:bCs/>
          <w:color w:val="000000"/>
          <w:kern w:val="0"/>
          <w:sz w:val="28"/>
          <w:szCs w:val="28"/>
          <w:lang w:bidi="ar"/>
        </w:rPr>
        <w:t>桐乡市教育系统面向优秀毕业生公开招聘2026学年教师（第一批 校园招聘专场）岗位计划表</w:t>
      </w:r>
    </w:p>
    <w:tbl>
      <w:tblPr>
        <w:tblStyle w:val="3"/>
        <w:tblW w:w="0" w:type="auto"/>
        <w:tblInd w:w="91" w:type="dxa"/>
        <w:tblLayout w:type="fixed"/>
        <w:tblCellMar>
          <w:top w:w="0" w:type="dxa"/>
          <w:left w:w="108" w:type="dxa"/>
          <w:bottom w:w="0" w:type="dxa"/>
          <w:right w:w="108" w:type="dxa"/>
        </w:tblCellMar>
      </w:tblPr>
      <w:tblGrid>
        <w:gridCol w:w="438"/>
        <w:gridCol w:w="958"/>
        <w:gridCol w:w="1512"/>
        <w:gridCol w:w="588"/>
        <w:gridCol w:w="6150"/>
        <w:gridCol w:w="1200"/>
        <w:gridCol w:w="1000"/>
        <w:gridCol w:w="929"/>
        <w:gridCol w:w="1559"/>
      </w:tblGrid>
      <w:tr w14:paraId="4BF81EC7">
        <w:tblPrEx>
          <w:tblCellMar>
            <w:top w:w="0" w:type="dxa"/>
            <w:left w:w="108" w:type="dxa"/>
            <w:bottom w:w="0" w:type="dxa"/>
            <w:right w:w="108" w:type="dxa"/>
          </w:tblCellMar>
        </w:tblPrEx>
        <w:trPr>
          <w:trHeight w:val="519" w:hRule="exact"/>
          <w:tblHeader/>
        </w:trPr>
        <w:tc>
          <w:tcPr>
            <w:tcW w:w="4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BB3ACB7">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学段</w:t>
            </w:r>
          </w:p>
        </w:tc>
        <w:tc>
          <w:tcPr>
            <w:tcW w:w="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10ABB">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单位名称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9DDA">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招聘岗位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8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招聘人数</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58FB">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专业要求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8197">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学历</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2A40">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3DB">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户籍</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14C9">
            <w:pPr>
              <w:widowControl/>
              <w:spacing w:line="18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其他资格条件</w:t>
            </w:r>
          </w:p>
        </w:tc>
      </w:tr>
      <w:tr w14:paraId="4E136607">
        <w:tblPrEx>
          <w:tblCellMar>
            <w:top w:w="0" w:type="dxa"/>
            <w:left w:w="108" w:type="dxa"/>
            <w:bottom w:w="0" w:type="dxa"/>
            <w:right w:w="108" w:type="dxa"/>
          </w:tblCellMar>
        </w:tblPrEx>
        <w:trPr>
          <w:trHeight w:val="283" w:hRule="atLeast"/>
        </w:trPr>
        <w:tc>
          <w:tcPr>
            <w:tcW w:w="438" w:type="dxa"/>
            <w:vMerge w:val="restart"/>
            <w:tcBorders>
              <w:top w:val="single" w:color="auto" w:sz="4" w:space="0"/>
              <w:left w:val="single" w:color="auto" w:sz="4" w:space="0"/>
              <w:bottom w:val="nil"/>
              <w:right w:val="single" w:color="000000" w:sz="4" w:space="0"/>
            </w:tcBorders>
            <w:shd w:val="clear" w:color="auto" w:fill="auto"/>
            <w:vAlign w:val="center"/>
          </w:tcPr>
          <w:p w14:paraId="34CFC64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高中段</w:t>
            </w:r>
          </w:p>
        </w:tc>
        <w:tc>
          <w:tcPr>
            <w:tcW w:w="958"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5290972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浙江省桐乡市高级中学</w:t>
            </w:r>
          </w:p>
        </w:tc>
        <w:tc>
          <w:tcPr>
            <w:tcW w:w="1512" w:type="dxa"/>
            <w:tcBorders>
              <w:top w:val="single" w:color="000000" w:sz="4" w:space="0"/>
              <w:left w:val="single" w:color="auto" w:sz="4" w:space="0"/>
              <w:bottom w:val="single" w:color="000000" w:sz="4" w:space="0"/>
              <w:right w:val="single" w:color="000000" w:sz="4" w:space="0"/>
            </w:tcBorders>
            <w:shd w:val="clear" w:color="auto" w:fill="auto"/>
            <w:vAlign w:val="center"/>
          </w:tcPr>
          <w:p w14:paraId="401CB82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高中数学教师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64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3B9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FE1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02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4F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户籍不限</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54FD50B">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应聘人员除满足前述专业、学历要求外，还需满足以下条件之一：</w:t>
            </w:r>
          </w:p>
          <w:p w14:paraId="2766A29A">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1.2026年普通高校硕士研究生及以上学历毕业生且在就读期间获得1次校级学年度（如按学期为单位评定奖学金的以2学期抵1学年计，下同）研究生学业一等奖学金（不包含新生学业奖学金等以入学成绩作为获奖依据或理论获奖比例为100%的奖学金类别，下同</w:t>
            </w:r>
            <w:r>
              <w:rPr>
                <w:rFonts w:hint="eastAsia" w:ascii="宋体" w:hAnsi="宋体" w:cs="宋体"/>
                <w:color w:val="000000"/>
                <w:kern w:val="0"/>
                <w:sz w:val="15"/>
                <w:szCs w:val="15"/>
                <w:lang w:eastAsia="zh-CN" w:bidi="ar"/>
              </w:rPr>
              <w:t>）</w:t>
            </w:r>
            <w:bookmarkStart w:id="0" w:name="_GoBack"/>
            <w:bookmarkEnd w:id="0"/>
            <w:r>
              <w:rPr>
                <w:rFonts w:hint="eastAsia" w:ascii="宋体" w:hAnsi="宋体" w:cs="宋体"/>
                <w:color w:val="000000"/>
                <w:kern w:val="0"/>
                <w:sz w:val="15"/>
                <w:szCs w:val="15"/>
                <w:lang w:bidi="ar"/>
              </w:rPr>
              <w:t>；</w:t>
            </w:r>
          </w:p>
          <w:p w14:paraId="61C77848">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xml:space="preserve">2.2026年普通高校非师范类专业本科学历毕业生且在大学期间获得2次校级学年度一等及以上综合奖学金（桐乡市户籍或桐乡市生源毕业生报考义务教育段岗位放宽至1次校级学年度一等及以上综合奖学金）；    </w:t>
            </w:r>
          </w:p>
          <w:p w14:paraId="69A9766C">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xml:space="preserve">3.2026年普通高校师范类本科毕业生且在大学期间获得2次校级学年度二等及以上综合奖学金（桐乡市户籍或桐乡市生源毕业生报考义务教育段岗位放宽至1次校级学年度二等及以上综合奖学金）；    </w:t>
            </w:r>
          </w:p>
          <w:p w14:paraId="4ED564C1">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4.浙江省高层次复硕培养试点2026年毕业生和“国优计划”2026年毕业生；</w:t>
            </w:r>
          </w:p>
          <w:p w14:paraId="154B6BBD">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5.2026年国家公费师范生；</w:t>
            </w:r>
          </w:p>
          <w:p w14:paraId="3800CEB6">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6.2026年教育部直属师范大学、浙江师范大学初阳学院（含初阳荣誉班）和杭州师范大学经亨颐实验班师范类本科毕业生；</w:t>
            </w:r>
          </w:p>
          <w:p w14:paraId="730D0497">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7.国内42所“双一流”高校和3所研究型大学2026年毕业生（学校名单见附件3）；</w:t>
            </w:r>
          </w:p>
          <w:p w14:paraId="7FC46438">
            <w:pPr>
              <w:keepNext w:val="0"/>
              <w:keepLines w:val="0"/>
              <w:pageBreakBefore w:val="0"/>
              <w:widowControl/>
              <w:kinsoku/>
              <w:wordWrap/>
              <w:overflowPunct/>
              <w:topLinePunct w:val="0"/>
              <w:autoSpaceDE/>
              <w:autoSpaceDN/>
              <w:bidi w:val="0"/>
              <w:adjustRightInd/>
              <w:snapToGrid/>
              <w:spacing w:line="200" w:lineRule="exact"/>
              <w:ind w:firstLine="300" w:firstLineChars="200"/>
              <w:jc w:val="left"/>
              <w:textAlignment w:val="top"/>
              <w:rPr>
                <w:rStyle w:val="5"/>
                <w:rFonts w:hint="eastAsia" w:ascii="宋体" w:hAnsi="宋体" w:eastAsia="宋体" w:cs="宋体"/>
                <w:sz w:val="15"/>
                <w:szCs w:val="15"/>
                <w:lang w:bidi="ar"/>
              </w:rPr>
            </w:pPr>
            <w:r>
              <w:rPr>
                <w:rFonts w:hint="eastAsia" w:ascii="宋体" w:hAnsi="宋体" w:cs="宋体"/>
                <w:color w:val="000000"/>
                <w:kern w:val="0"/>
                <w:sz w:val="15"/>
                <w:szCs w:val="15"/>
                <w:lang w:bidi="ar"/>
              </w:rPr>
              <w:t>8.世界一流学科建设高校对应建设学科（以教研函〔2022〕1号为准）2026年毕业生或非对应建设学科2026年毕业生且获得一次一等及以上综合奖学金（其中研究生学历毕业生放宽至1次校级学年度研究生学业二等及以上学金）。</w:t>
            </w:r>
            <w:r>
              <w:rPr>
                <w:rStyle w:val="5"/>
                <w:rFonts w:hint="eastAsia" w:ascii="宋体" w:hAnsi="宋体" w:eastAsia="宋体" w:cs="宋体"/>
                <w:sz w:val="15"/>
                <w:szCs w:val="15"/>
                <w:lang w:bidi="ar"/>
              </w:rPr>
              <w:t xml:space="preserve">    </w:t>
            </w:r>
          </w:p>
          <w:p w14:paraId="58E3E974">
            <w:pPr>
              <w:keepNext w:val="0"/>
              <w:keepLines w:val="0"/>
              <w:pageBreakBefore w:val="0"/>
              <w:widowControl/>
              <w:kinsoku/>
              <w:wordWrap/>
              <w:overflowPunct/>
              <w:topLinePunct w:val="0"/>
              <w:autoSpaceDE/>
              <w:autoSpaceDN/>
              <w:bidi w:val="0"/>
              <w:adjustRightInd/>
              <w:snapToGrid/>
              <w:spacing w:line="200" w:lineRule="exact"/>
              <w:ind w:firstLine="301" w:firstLineChars="200"/>
              <w:jc w:val="left"/>
              <w:textAlignment w:val="top"/>
              <w:rPr>
                <w:rFonts w:ascii="宋体" w:hAnsi="宋体" w:cs="宋体"/>
                <w:color w:val="000000"/>
                <w:kern w:val="0"/>
                <w:sz w:val="15"/>
                <w:szCs w:val="15"/>
                <w:lang w:bidi="ar"/>
              </w:rPr>
            </w:pPr>
            <w:r>
              <w:rPr>
                <w:rStyle w:val="5"/>
                <w:rFonts w:hint="eastAsia" w:ascii="宋体" w:hAnsi="宋体" w:eastAsia="宋体" w:cs="宋体"/>
                <w:sz w:val="15"/>
                <w:szCs w:val="15"/>
                <w:lang w:bidi="ar"/>
              </w:rPr>
              <w:t>特别说明：符合第5-8类情形的人员应聘要求研究生学历的岗位可不受学历限制。</w:t>
            </w:r>
          </w:p>
        </w:tc>
      </w:tr>
      <w:tr w14:paraId="507BE466">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432EC116">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FD4A81F">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vAlign w:val="center"/>
          </w:tcPr>
          <w:p w14:paraId="6CF4B6C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高中物理教师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CB0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576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物理学类；地球物理学类；力学类；机械类；机械工程类；课程与教学论（物理）、学科教学（物理）专业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F18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535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B280">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6B31BD1">
            <w:pPr>
              <w:widowControl/>
              <w:spacing w:line="180" w:lineRule="exact"/>
              <w:jc w:val="left"/>
              <w:rPr>
                <w:rFonts w:ascii="宋体" w:hAnsi="宋体" w:cs="宋体"/>
                <w:color w:val="000000"/>
                <w:sz w:val="15"/>
                <w:szCs w:val="15"/>
              </w:rPr>
            </w:pPr>
          </w:p>
        </w:tc>
      </w:tr>
      <w:tr w14:paraId="6C8684AB">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2CF3CA6D">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D6B01C6">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ABE1D9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高中化学教师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254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E70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化学类；课程与教学论（化学）、学科教学（化学）专业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D8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DD1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982A">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D6BE788">
            <w:pPr>
              <w:widowControl/>
              <w:spacing w:line="180" w:lineRule="exact"/>
              <w:jc w:val="left"/>
              <w:rPr>
                <w:rFonts w:ascii="宋体" w:hAnsi="宋体" w:cs="宋体"/>
                <w:color w:val="000000"/>
                <w:sz w:val="15"/>
                <w:szCs w:val="15"/>
              </w:rPr>
            </w:pPr>
          </w:p>
        </w:tc>
      </w:tr>
      <w:tr w14:paraId="5EA6AA61">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19302E34">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E995D0">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C9D50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高中心理教师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066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1CA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心理学类；心理健康教育、教育心理学、应用心理专业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A0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CF9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ADDF">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51CFF4A">
            <w:pPr>
              <w:widowControl/>
              <w:spacing w:line="180" w:lineRule="exact"/>
              <w:jc w:val="left"/>
              <w:rPr>
                <w:rFonts w:ascii="宋体" w:hAnsi="宋体" w:cs="宋体"/>
                <w:color w:val="000000"/>
                <w:sz w:val="15"/>
                <w:szCs w:val="15"/>
              </w:rPr>
            </w:pPr>
          </w:p>
        </w:tc>
      </w:tr>
      <w:tr w14:paraId="3C01D4D1">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4C245D92">
            <w:pPr>
              <w:widowControl/>
              <w:spacing w:line="180" w:lineRule="exact"/>
              <w:jc w:val="center"/>
              <w:rPr>
                <w:rFonts w:ascii="宋体" w:hAnsi="宋体" w:cs="宋体"/>
                <w:color w:val="000000"/>
                <w:sz w:val="15"/>
                <w:szCs w:val="15"/>
              </w:rPr>
            </w:pPr>
          </w:p>
        </w:tc>
        <w:tc>
          <w:tcPr>
            <w:tcW w:w="95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147B08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浙江省桐乡第一中学</w:t>
            </w: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F7826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高中语文教师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581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31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D51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B09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383">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410F15">
            <w:pPr>
              <w:widowControl/>
              <w:spacing w:line="180" w:lineRule="exact"/>
              <w:jc w:val="left"/>
              <w:rPr>
                <w:rFonts w:ascii="宋体" w:hAnsi="宋体" w:cs="宋体"/>
                <w:color w:val="000000"/>
                <w:sz w:val="15"/>
                <w:szCs w:val="15"/>
              </w:rPr>
            </w:pPr>
          </w:p>
        </w:tc>
      </w:tr>
      <w:tr w14:paraId="633A4660">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01BFD42D">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BF1A548">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8B816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高中数学教师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C64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3C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984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3D6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54AC">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A27D637">
            <w:pPr>
              <w:widowControl/>
              <w:spacing w:line="180" w:lineRule="exact"/>
              <w:jc w:val="left"/>
              <w:rPr>
                <w:rFonts w:ascii="宋体" w:hAnsi="宋体" w:cs="宋体"/>
                <w:color w:val="000000"/>
                <w:sz w:val="15"/>
                <w:szCs w:val="15"/>
              </w:rPr>
            </w:pPr>
          </w:p>
        </w:tc>
      </w:tr>
      <w:tr w14:paraId="1F849FD0">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4F06A824">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9BE02BB">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5471D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高中物理教师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98E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E5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物理学类；地球物理学类；力学类；机械类；机械工程类；课程与教学论（物理）、学科教学（物理）专业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C88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FF9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7F94">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6807305">
            <w:pPr>
              <w:widowControl/>
              <w:spacing w:line="180" w:lineRule="exact"/>
              <w:jc w:val="left"/>
              <w:rPr>
                <w:rFonts w:ascii="宋体" w:hAnsi="宋体" w:cs="宋体"/>
                <w:color w:val="000000"/>
                <w:sz w:val="15"/>
                <w:szCs w:val="15"/>
              </w:rPr>
            </w:pPr>
          </w:p>
        </w:tc>
      </w:tr>
      <w:tr w14:paraId="0E49C2CA">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1E4C9AA1">
            <w:pPr>
              <w:widowControl/>
              <w:spacing w:line="180" w:lineRule="exact"/>
              <w:jc w:val="center"/>
              <w:rPr>
                <w:rFonts w:ascii="宋体" w:hAnsi="宋体" w:cs="宋体"/>
                <w:color w:val="000000"/>
                <w:sz w:val="15"/>
                <w:szCs w:val="15"/>
              </w:rPr>
            </w:pPr>
          </w:p>
        </w:tc>
        <w:tc>
          <w:tcPr>
            <w:tcW w:w="958" w:type="dxa"/>
            <w:vMerge w:val="restart"/>
            <w:tcBorders>
              <w:top w:val="single" w:color="000000" w:sz="4" w:space="0"/>
              <w:left w:val="single" w:color="000000" w:sz="4" w:space="0"/>
              <w:bottom w:val="nil"/>
              <w:right w:val="single" w:color="auto" w:sz="4" w:space="0"/>
            </w:tcBorders>
            <w:shd w:val="clear" w:color="auto" w:fill="auto"/>
            <w:vAlign w:val="center"/>
          </w:tcPr>
          <w:p w14:paraId="3758004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桐乡市茅盾中学</w:t>
            </w: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CC1B3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高中语文教师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E6A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81E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C38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386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BC89">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9B5423D">
            <w:pPr>
              <w:widowControl/>
              <w:spacing w:line="180" w:lineRule="exact"/>
              <w:jc w:val="left"/>
              <w:rPr>
                <w:rFonts w:ascii="宋体" w:hAnsi="宋体" w:cs="宋体"/>
                <w:color w:val="000000"/>
                <w:sz w:val="15"/>
                <w:szCs w:val="15"/>
              </w:rPr>
            </w:pPr>
          </w:p>
        </w:tc>
      </w:tr>
      <w:tr w14:paraId="6DA9CC16">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08ABC29E">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67E39F7B">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AF80D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高中数学教师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9AD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BE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48F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811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C26B">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762967D">
            <w:pPr>
              <w:widowControl/>
              <w:spacing w:line="180" w:lineRule="exact"/>
              <w:jc w:val="left"/>
              <w:rPr>
                <w:rFonts w:ascii="宋体" w:hAnsi="宋体" w:cs="宋体"/>
                <w:color w:val="000000"/>
                <w:sz w:val="15"/>
                <w:szCs w:val="15"/>
              </w:rPr>
            </w:pPr>
          </w:p>
        </w:tc>
      </w:tr>
      <w:tr w14:paraId="56005746">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3FE8CDDA">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483F2D91">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861B4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高中英语教师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996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0A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英语、商务英语、英语语言文学、英语笔译、英语口译、课程与教学论（英语）、学科教学（英语）专业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0FA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621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3D32">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8E301D1">
            <w:pPr>
              <w:widowControl/>
              <w:spacing w:line="180" w:lineRule="exact"/>
              <w:jc w:val="left"/>
              <w:rPr>
                <w:rFonts w:ascii="宋体" w:hAnsi="宋体" w:cs="宋体"/>
                <w:color w:val="000000"/>
                <w:sz w:val="15"/>
                <w:szCs w:val="15"/>
              </w:rPr>
            </w:pPr>
          </w:p>
        </w:tc>
      </w:tr>
      <w:tr w14:paraId="30A9FA47">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7486B145">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35B1F52B">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B75E0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高中政治教师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B8C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1E2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哲学门类；法学门类；课程与教学论（思政）、学科教学（思政）专业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F2D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775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75B">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FDCF508">
            <w:pPr>
              <w:widowControl/>
              <w:spacing w:line="180" w:lineRule="exact"/>
              <w:jc w:val="left"/>
              <w:rPr>
                <w:rFonts w:ascii="宋体" w:hAnsi="宋体" w:cs="宋体"/>
                <w:color w:val="000000"/>
                <w:sz w:val="15"/>
                <w:szCs w:val="15"/>
              </w:rPr>
            </w:pPr>
          </w:p>
        </w:tc>
      </w:tr>
      <w:tr w14:paraId="23CC0046">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68172A17">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26A99509">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89923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高中历史教师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681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F6F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历史学门类；课程与教学论（历史）、学科教学（历史）专业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B3D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EC4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3FD9">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38CD909">
            <w:pPr>
              <w:widowControl/>
              <w:spacing w:line="180" w:lineRule="exact"/>
              <w:jc w:val="left"/>
              <w:rPr>
                <w:rFonts w:ascii="宋体" w:hAnsi="宋体" w:cs="宋体"/>
                <w:color w:val="000000"/>
                <w:sz w:val="15"/>
                <w:szCs w:val="15"/>
              </w:rPr>
            </w:pPr>
          </w:p>
        </w:tc>
      </w:tr>
      <w:tr w14:paraId="452776FB">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3A9B6A4F">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2D6481A9">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8B1AC8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高中地理教师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C0E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D5D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地理科学类；地理学类；课程与教学论（地理）、学科教学（地理）专业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977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D65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655D">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D1D7F89">
            <w:pPr>
              <w:widowControl/>
              <w:spacing w:line="180" w:lineRule="exact"/>
              <w:jc w:val="left"/>
              <w:rPr>
                <w:rFonts w:ascii="宋体" w:hAnsi="宋体" w:cs="宋体"/>
                <w:color w:val="000000"/>
                <w:sz w:val="15"/>
                <w:szCs w:val="15"/>
              </w:rPr>
            </w:pPr>
          </w:p>
        </w:tc>
      </w:tr>
      <w:tr w14:paraId="19D86A09">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0AD5FE60">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23829655">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vAlign w:val="center"/>
          </w:tcPr>
          <w:p w14:paraId="15B5BD2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高中物理教师</w:t>
            </w:r>
            <w:r>
              <w:rPr>
                <w:rFonts w:hint="eastAsia" w:ascii="宋体" w:hAnsi="宋体" w:cs="宋体"/>
                <w:color w:val="000000"/>
                <w:kern w:val="0"/>
                <w:sz w:val="15"/>
                <w:szCs w:val="15"/>
                <w:lang w:bidi="ar"/>
              </w:rPr>
              <w:br w:type="textWrapping"/>
            </w:r>
            <w:r>
              <w:rPr>
                <w:rFonts w:hint="eastAsia" w:ascii="宋体" w:hAnsi="宋体" w:cs="宋体"/>
                <w:color w:val="000000"/>
                <w:kern w:val="0"/>
                <w:sz w:val="15"/>
                <w:szCs w:val="15"/>
                <w:lang w:bidi="ar"/>
              </w:rPr>
              <w:t>（通用技术教师）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438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35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物理学类；地球物理学类；力学类；机械类；机械工程类；电子科学与技术类；电气工程类；课程与教学论（物理）、学科教学（物理）专业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8D5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75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579C">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424292F">
            <w:pPr>
              <w:widowControl/>
              <w:spacing w:line="180" w:lineRule="exact"/>
              <w:jc w:val="left"/>
              <w:rPr>
                <w:rFonts w:ascii="宋体" w:hAnsi="宋体" w:cs="宋体"/>
                <w:color w:val="000000"/>
                <w:sz w:val="15"/>
                <w:szCs w:val="15"/>
              </w:rPr>
            </w:pPr>
          </w:p>
        </w:tc>
      </w:tr>
      <w:tr w14:paraId="0348E3E7">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625599DA">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1BD08092">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8997C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高中化学教师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19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BF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化学类；课程与教学论（化学）、学科教学（化学）专业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3A8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F61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56F7">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4C9D8E4">
            <w:pPr>
              <w:widowControl/>
              <w:spacing w:line="180" w:lineRule="exact"/>
              <w:jc w:val="left"/>
              <w:rPr>
                <w:rFonts w:ascii="宋体" w:hAnsi="宋体" w:cs="宋体"/>
                <w:color w:val="000000"/>
                <w:sz w:val="15"/>
                <w:szCs w:val="15"/>
              </w:rPr>
            </w:pPr>
          </w:p>
        </w:tc>
      </w:tr>
      <w:tr w14:paraId="3166F821">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nil"/>
              <w:right w:val="single" w:color="000000" w:sz="4" w:space="0"/>
            </w:tcBorders>
            <w:shd w:val="clear" w:color="auto" w:fill="auto"/>
            <w:vAlign w:val="center"/>
          </w:tcPr>
          <w:p w14:paraId="6C311091">
            <w:pPr>
              <w:widowControl/>
              <w:spacing w:line="180" w:lineRule="exact"/>
              <w:jc w:val="center"/>
              <w:rPr>
                <w:rFonts w:ascii="宋体" w:hAnsi="宋体" w:cs="宋体"/>
                <w:color w:val="000000"/>
                <w:sz w:val="15"/>
                <w:szCs w:val="15"/>
              </w:rPr>
            </w:pPr>
          </w:p>
        </w:tc>
        <w:tc>
          <w:tcPr>
            <w:tcW w:w="958" w:type="dxa"/>
            <w:vMerge w:val="continue"/>
            <w:tcBorders>
              <w:top w:val="single" w:color="000000" w:sz="4" w:space="0"/>
              <w:left w:val="single" w:color="000000" w:sz="4" w:space="0"/>
              <w:bottom w:val="nil"/>
              <w:right w:val="single" w:color="auto" w:sz="4" w:space="0"/>
            </w:tcBorders>
            <w:shd w:val="clear" w:color="auto" w:fill="auto"/>
            <w:vAlign w:val="center"/>
          </w:tcPr>
          <w:p w14:paraId="563E3EFC">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187E9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高中生物教师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6BA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nil"/>
              <w:left w:val="nil"/>
              <w:bottom w:val="nil"/>
              <w:right w:val="nil"/>
            </w:tcBorders>
            <w:shd w:val="clear" w:color="auto" w:fill="auto"/>
            <w:noWrap/>
            <w:vAlign w:val="center"/>
          </w:tcPr>
          <w:p w14:paraId="08F4A39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生物科学类；生物学类；生态学类；课程与教学论（生物）、学科教学（生物）专业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4B1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05A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72B4">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6235601">
            <w:pPr>
              <w:widowControl/>
              <w:spacing w:line="180" w:lineRule="exact"/>
              <w:jc w:val="left"/>
              <w:rPr>
                <w:rFonts w:ascii="宋体" w:hAnsi="宋体" w:cs="宋体"/>
                <w:color w:val="000000"/>
                <w:sz w:val="15"/>
                <w:szCs w:val="15"/>
              </w:rPr>
            </w:pPr>
          </w:p>
        </w:tc>
      </w:tr>
      <w:tr w14:paraId="3C7F80DC">
        <w:tblPrEx>
          <w:tblCellMar>
            <w:top w:w="0" w:type="dxa"/>
            <w:left w:w="108" w:type="dxa"/>
            <w:bottom w:w="0" w:type="dxa"/>
            <w:right w:w="108" w:type="dxa"/>
          </w:tblCellMar>
        </w:tblPrEx>
        <w:trPr>
          <w:trHeight w:val="283" w:hRule="atLeast"/>
        </w:trPr>
        <w:tc>
          <w:tcPr>
            <w:tcW w:w="438"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A775E99">
            <w:pPr>
              <w:widowControl/>
              <w:spacing w:line="180" w:lineRule="exact"/>
              <w:jc w:val="center"/>
              <w:rPr>
                <w:rFonts w:ascii="宋体" w:hAnsi="宋体" w:cs="宋体"/>
                <w:color w:val="000000"/>
                <w:sz w:val="15"/>
                <w:szCs w:val="15"/>
              </w:rPr>
            </w:pPr>
          </w:p>
        </w:tc>
        <w:tc>
          <w:tcPr>
            <w:tcW w:w="958"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14:paraId="4C930D4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桐乡市凤鸣高级中学</w:t>
            </w: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11F23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高中语文教师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1F8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54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D6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859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D1EA">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1C53A4">
            <w:pPr>
              <w:widowControl/>
              <w:spacing w:line="180" w:lineRule="exact"/>
              <w:jc w:val="left"/>
              <w:rPr>
                <w:rFonts w:ascii="宋体" w:hAnsi="宋体" w:cs="宋体"/>
                <w:color w:val="000000"/>
                <w:sz w:val="15"/>
                <w:szCs w:val="15"/>
              </w:rPr>
            </w:pPr>
          </w:p>
        </w:tc>
      </w:tr>
      <w:tr w14:paraId="5E62E904">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C374E33">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169B159">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C70BC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高中地理教师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7CA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632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地理科学类；地理学类；课程与教学论（地理）、学科教学（地理）专业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1B6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6C1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9DF8">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B7145CC">
            <w:pPr>
              <w:widowControl/>
              <w:spacing w:line="180" w:lineRule="exact"/>
              <w:jc w:val="left"/>
              <w:rPr>
                <w:rFonts w:ascii="宋体" w:hAnsi="宋体" w:cs="宋体"/>
                <w:color w:val="000000"/>
                <w:sz w:val="15"/>
                <w:szCs w:val="15"/>
              </w:rPr>
            </w:pPr>
          </w:p>
        </w:tc>
      </w:tr>
      <w:tr w14:paraId="70D589AB">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F1173F3">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DA7E72A">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F9AFC7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高中历史教师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FC1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F98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历史学门类；课程与教学论（历史）、学科教学（历史）专业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FBD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017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5946">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ECF6C6C">
            <w:pPr>
              <w:widowControl/>
              <w:spacing w:line="180" w:lineRule="exact"/>
              <w:jc w:val="left"/>
              <w:rPr>
                <w:rFonts w:ascii="宋体" w:hAnsi="宋体" w:cs="宋体"/>
                <w:color w:val="000000"/>
                <w:sz w:val="15"/>
                <w:szCs w:val="15"/>
              </w:rPr>
            </w:pPr>
          </w:p>
        </w:tc>
      </w:tr>
      <w:tr w14:paraId="659E6439">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5F3A1">
            <w:pPr>
              <w:widowControl/>
              <w:spacing w:line="180" w:lineRule="exact"/>
              <w:jc w:val="center"/>
              <w:rPr>
                <w:rFonts w:ascii="宋体" w:hAnsi="宋体" w:cs="宋体"/>
                <w:color w:val="000000"/>
                <w:sz w:val="15"/>
                <w:szCs w:val="15"/>
              </w:rPr>
            </w:pPr>
          </w:p>
        </w:tc>
        <w:tc>
          <w:tcPr>
            <w:tcW w:w="958" w:type="dxa"/>
            <w:vMerge w:val="restart"/>
            <w:tcBorders>
              <w:top w:val="single" w:color="auto" w:sz="4" w:space="0"/>
              <w:left w:val="single" w:color="auto" w:sz="4" w:space="0"/>
              <w:right w:val="single" w:color="000000" w:sz="4" w:space="0"/>
            </w:tcBorders>
            <w:shd w:val="clear" w:color="auto" w:fill="auto"/>
            <w:vAlign w:val="center"/>
          </w:tcPr>
          <w:p w14:paraId="22B5057D">
            <w:pPr>
              <w:widowControl/>
              <w:spacing w:line="180" w:lineRule="exact"/>
              <w:jc w:val="center"/>
              <w:textAlignment w:val="center"/>
              <w:rPr>
                <w:rFonts w:hint="eastAsia" w:ascii="宋体" w:hAnsi="宋体" w:cs="宋体"/>
                <w:color w:val="000000"/>
                <w:kern w:val="0"/>
                <w:sz w:val="15"/>
                <w:szCs w:val="15"/>
                <w:lang w:bidi="ar"/>
              </w:rPr>
            </w:pPr>
          </w:p>
          <w:p w14:paraId="127A6678">
            <w:pPr>
              <w:widowControl/>
              <w:spacing w:line="180" w:lineRule="exact"/>
              <w:jc w:val="center"/>
              <w:textAlignment w:val="center"/>
              <w:rPr>
                <w:rFonts w:hint="eastAsia" w:ascii="宋体" w:hAnsi="宋体" w:cs="宋体"/>
                <w:color w:val="000000"/>
                <w:kern w:val="0"/>
                <w:sz w:val="15"/>
                <w:szCs w:val="15"/>
                <w:lang w:bidi="ar"/>
              </w:rPr>
            </w:pPr>
          </w:p>
          <w:p w14:paraId="4FA9AE38">
            <w:pPr>
              <w:widowControl/>
              <w:spacing w:line="180" w:lineRule="exact"/>
              <w:jc w:val="center"/>
              <w:textAlignment w:val="center"/>
              <w:rPr>
                <w:rFonts w:hint="eastAsia" w:ascii="宋体" w:hAnsi="宋体" w:cs="宋体"/>
                <w:color w:val="000000"/>
                <w:kern w:val="0"/>
                <w:sz w:val="15"/>
                <w:szCs w:val="15"/>
                <w:lang w:bidi="ar"/>
              </w:rPr>
            </w:pPr>
          </w:p>
          <w:p w14:paraId="1E5DDD1F">
            <w:pPr>
              <w:widowControl/>
              <w:spacing w:line="180" w:lineRule="exact"/>
              <w:jc w:val="center"/>
              <w:textAlignment w:val="center"/>
              <w:rPr>
                <w:rFonts w:hint="eastAsia" w:ascii="宋体" w:hAnsi="宋体" w:cs="宋体"/>
                <w:color w:val="000000"/>
                <w:kern w:val="0"/>
                <w:sz w:val="15"/>
                <w:szCs w:val="15"/>
                <w:lang w:bidi="ar"/>
              </w:rPr>
            </w:pPr>
          </w:p>
          <w:p w14:paraId="139D7872">
            <w:pPr>
              <w:widowControl/>
              <w:spacing w:line="18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优质新建高中（暂未命名）</w:t>
            </w:r>
          </w:p>
          <w:p w14:paraId="01ABEF1E">
            <w:pPr>
              <w:pStyle w:val="2"/>
              <w:rPr>
                <w:rFonts w:hint="eastAsia"/>
              </w:rPr>
            </w:pPr>
          </w:p>
          <w:p w14:paraId="09E8A359">
            <w:pPr>
              <w:widowControl/>
              <w:spacing w:line="180" w:lineRule="exact"/>
              <w:jc w:val="center"/>
              <w:rPr>
                <w:rFonts w:hint="eastAsia" w:ascii="宋体" w:hAnsi="宋体" w:cs="宋体"/>
                <w:color w:val="000000"/>
                <w:kern w:val="0"/>
                <w:sz w:val="15"/>
                <w:szCs w:val="15"/>
                <w:lang w:bidi="ar"/>
              </w:rPr>
            </w:pPr>
          </w:p>
          <w:p w14:paraId="25E711DD">
            <w:pPr>
              <w:widowControl/>
              <w:spacing w:line="180" w:lineRule="exact"/>
              <w:jc w:val="center"/>
              <w:rPr>
                <w:rFonts w:ascii="宋体" w:hAnsi="宋体" w:cs="宋体"/>
                <w:color w:val="000000"/>
                <w:sz w:val="15"/>
                <w:szCs w:val="15"/>
              </w:rPr>
            </w:pPr>
            <w:r>
              <w:rPr>
                <w:rFonts w:hint="eastAsia" w:ascii="宋体" w:hAnsi="宋体" w:cs="宋体"/>
                <w:color w:val="000000"/>
                <w:kern w:val="0"/>
                <w:sz w:val="15"/>
                <w:szCs w:val="15"/>
                <w:lang w:bidi="ar"/>
              </w:rPr>
              <w:t>优质新建高中（暂未命名）</w:t>
            </w:r>
          </w:p>
        </w:tc>
        <w:tc>
          <w:tcPr>
            <w:tcW w:w="1512"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1F25E49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高中语文教师（1）</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9A531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A32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602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63E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571B">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C5D1502">
            <w:pPr>
              <w:widowControl/>
              <w:spacing w:line="180" w:lineRule="exact"/>
              <w:jc w:val="left"/>
              <w:rPr>
                <w:rFonts w:ascii="宋体" w:hAnsi="宋体" w:cs="宋体"/>
                <w:color w:val="000000"/>
                <w:sz w:val="15"/>
                <w:szCs w:val="15"/>
              </w:rPr>
            </w:pPr>
          </w:p>
        </w:tc>
      </w:tr>
      <w:tr w14:paraId="4CFB2162">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4638F">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6BBFCAA9">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5FB8D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高中语文教师（2）</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AE3C7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9BE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D0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D0A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D51C">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1D131E5">
            <w:pPr>
              <w:widowControl/>
              <w:spacing w:line="180" w:lineRule="exact"/>
              <w:jc w:val="left"/>
              <w:rPr>
                <w:rFonts w:ascii="宋体" w:hAnsi="宋体" w:cs="宋体"/>
                <w:color w:val="000000"/>
                <w:sz w:val="15"/>
                <w:szCs w:val="15"/>
              </w:rPr>
            </w:pPr>
          </w:p>
        </w:tc>
      </w:tr>
      <w:tr w14:paraId="0EA80970">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608EE">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2531B3C1">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FD2D4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高中数学教师（1）</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1A7B2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2EC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2B7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400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D57C">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C0C9DA5">
            <w:pPr>
              <w:widowControl/>
              <w:spacing w:line="180" w:lineRule="exact"/>
              <w:jc w:val="left"/>
              <w:rPr>
                <w:rFonts w:ascii="宋体" w:hAnsi="宋体" w:cs="宋体"/>
                <w:color w:val="000000"/>
                <w:sz w:val="15"/>
                <w:szCs w:val="15"/>
              </w:rPr>
            </w:pPr>
          </w:p>
        </w:tc>
      </w:tr>
      <w:tr w14:paraId="06AADA44">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FF6DD">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798D5331">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AB809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高中数学教师（2）</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7A0BEF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BA0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AA7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A22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1903">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CF46FC">
            <w:pPr>
              <w:widowControl/>
              <w:spacing w:line="180" w:lineRule="exact"/>
              <w:jc w:val="left"/>
              <w:rPr>
                <w:rFonts w:ascii="宋体" w:hAnsi="宋体" w:cs="宋体"/>
                <w:color w:val="000000"/>
                <w:sz w:val="15"/>
                <w:szCs w:val="15"/>
              </w:rPr>
            </w:pPr>
          </w:p>
        </w:tc>
      </w:tr>
      <w:tr w14:paraId="102B2422">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11FEA">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7A3674D2">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BC5BA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高中英语教师（1）</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FC5BF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5C6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英语、商务英语、英语语言文学、英语笔译、英语口译、课程与教学论（英语）、学科教学（英语）专业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A81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384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1913">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1CE094">
            <w:pPr>
              <w:widowControl/>
              <w:spacing w:line="180" w:lineRule="exact"/>
              <w:jc w:val="left"/>
              <w:rPr>
                <w:rFonts w:ascii="宋体" w:hAnsi="宋体" w:cs="宋体"/>
                <w:color w:val="000000"/>
                <w:sz w:val="15"/>
                <w:szCs w:val="15"/>
              </w:rPr>
            </w:pPr>
          </w:p>
        </w:tc>
      </w:tr>
      <w:tr w14:paraId="16CADA96">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EB183">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22614931">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3F11E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高中英语教师（2）</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51A44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B02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英语、商务英语、英语语言文学、英语笔译、英语口译、课程与教学论（英语）、学科教学（英语）专业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4D1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F25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D8BB">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F42B32">
            <w:pPr>
              <w:widowControl/>
              <w:spacing w:line="180" w:lineRule="exact"/>
              <w:jc w:val="left"/>
              <w:rPr>
                <w:rFonts w:ascii="宋体" w:hAnsi="宋体" w:cs="宋体"/>
                <w:color w:val="000000"/>
                <w:sz w:val="15"/>
                <w:szCs w:val="15"/>
              </w:rPr>
            </w:pPr>
          </w:p>
        </w:tc>
      </w:tr>
      <w:tr w14:paraId="142883CE">
        <w:tblPrEx>
          <w:tblCellMar>
            <w:top w:w="0" w:type="dxa"/>
            <w:left w:w="108" w:type="dxa"/>
            <w:bottom w:w="0" w:type="dxa"/>
            <w:right w:w="108" w:type="dxa"/>
          </w:tblCellMar>
        </w:tblPrEx>
        <w:trPr>
          <w:trHeight w:val="255"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8F47B">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bottom w:val="single" w:color="auto" w:sz="4" w:space="0"/>
              <w:right w:val="single" w:color="000000" w:sz="4" w:space="0"/>
            </w:tcBorders>
            <w:shd w:val="clear" w:color="auto" w:fill="auto"/>
            <w:vAlign w:val="center"/>
          </w:tcPr>
          <w:p w14:paraId="4265E35D">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36EC519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高中政治教师（1）</w:t>
            </w:r>
          </w:p>
        </w:tc>
        <w:tc>
          <w:tcPr>
            <w:tcW w:w="5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07297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292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哲学门类；法学门类；课程与教学论（思政）、学科教学（思政）专业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374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233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B3D4">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60C9F06">
            <w:pPr>
              <w:widowControl/>
              <w:spacing w:line="180" w:lineRule="exact"/>
              <w:jc w:val="left"/>
              <w:rPr>
                <w:rFonts w:ascii="宋体" w:hAnsi="宋体" w:cs="宋体"/>
                <w:color w:val="000000"/>
                <w:sz w:val="15"/>
                <w:szCs w:val="15"/>
              </w:rPr>
            </w:pPr>
          </w:p>
        </w:tc>
      </w:tr>
      <w:tr w14:paraId="5FD95A34">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2EA86">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auto" w:sz="4" w:space="0"/>
              <w:right w:val="single" w:color="000000" w:sz="4" w:space="0"/>
            </w:tcBorders>
            <w:shd w:val="clear" w:color="auto" w:fill="auto"/>
            <w:vAlign w:val="center"/>
          </w:tcPr>
          <w:p w14:paraId="336652E9">
            <w:pPr>
              <w:widowControl/>
              <w:spacing w:line="180" w:lineRule="exact"/>
              <w:jc w:val="center"/>
              <w:rPr>
                <w:rFonts w:ascii="宋体" w:hAnsi="宋体" w:cs="宋体"/>
                <w:color w:val="000000"/>
                <w:sz w:val="15"/>
                <w:szCs w:val="15"/>
              </w:rPr>
            </w:pPr>
          </w:p>
        </w:tc>
        <w:tc>
          <w:tcPr>
            <w:tcW w:w="151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4691C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高中政治教师（2）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93E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F4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哲学门类；法学门类；课程与教学论（思政）、学科教学（思政）专业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A12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5B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BEA5">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87047D1">
            <w:pPr>
              <w:widowControl/>
              <w:spacing w:line="180" w:lineRule="exact"/>
              <w:jc w:val="left"/>
              <w:rPr>
                <w:rFonts w:ascii="宋体" w:hAnsi="宋体" w:cs="宋体"/>
                <w:color w:val="000000"/>
                <w:sz w:val="15"/>
                <w:szCs w:val="15"/>
              </w:rPr>
            </w:pPr>
          </w:p>
        </w:tc>
      </w:tr>
      <w:tr w14:paraId="77EA149D">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A24E2">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5FEC4A48">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522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高中历史教师（1）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46A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76D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历史学门类；课程与教学论（历史）、学科教学（历史）专业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C2F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526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E2E1">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77D435">
            <w:pPr>
              <w:widowControl/>
              <w:spacing w:line="180" w:lineRule="exact"/>
              <w:jc w:val="left"/>
              <w:rPr>
                <w:rFonts w:ascii="宋体" w:hAnsi="宋体" w:cs="宋体"/>
                <w:color w:val="000000"/>
                <w:sz w:val="15"/>
                <w:szCs w:val="15"/>
              </w:rPr>
            </w:pPr>
          </w:p>
        </w:tc>
      </w:tr>
      <w:tr w14:paraId="3A976A70">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7FF76">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30665A0D">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F71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高中历史教师（2）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7B5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5DA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历史学门类；课程与教学论（历史）、学科教学（历史）专业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7D1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CC8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F820">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B38FAF">
            <w:pPr>
              <w:widowControl/>
              <w:spacing w:line="180" w:lineRule="exact"/>
              <w:jc w:val="left"/>
              <w:rPr>
                <w:rFonts w:ascii="宋体" w:hAnsi="宋体" w:cs="宋体"/>
                <w:color w:val="000000"/>
                <w:sz w:val="15"/>
                <w:szCs w:val="15"/>
              </w:rPr>
            </w:pPr>
          </w:p>
        </w:tc>
      </w:tr>
      <w:tr w14:paraId="76D6E384">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933C2">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55F499B6">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1C1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高中地理教师（1）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D8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576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地理科学类；地理学类；课程与教学论（地理）、学科教学（地理）专业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D4B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834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5043">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67A169C">
            <w:pPr>
              <w:widowControl/>
              <w:spacing w:line="180" w:lineRule="exact"/>
              <w:jc w:val="left"/>
              <w:rPr>
                <w:rFonts w:ascii="宋体" w:hAnsi="宋体" w:cs="宋体"/>
                <w:color w:val="000000"/>
                <w:sz w:val="15"/>
                <w:szCs w:val="15"/>
              </w:rPr>
            </w:pPr>
          </w:p>
        </w:tc>
      </w:tr>
      <w:tr w14:paraId="441733C2">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B5420">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3941053A">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F93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高中地理教师（2）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BDB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FC9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地理科学类；地理学类；课程与教学论（地理）、学科教学（地理）专业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106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8E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D6EB">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E7D48D">
            <w:pPr>
              <w:widowControl/>
              <w:spacing w:line="180" w:lineRule="exact"/>
              <w:jc w:val="left"/>
              <w:rPr>
                <w:rFonts w:ascii="宋体" w:hAnsi="宋体" w:cs="宋体"/>
                <w:color w:val="000000"/>
                <w:sz w:val="15"/>
                <w:szCs w:val="15"/>
              </w:rPr>
            </w:pPr>
          </w:p>
        </w:tc>
      </w:tr>
      <w:tr w14:paraId="6590FF59">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7B9AE">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32198438">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2A3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高中物理教师（1）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82F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AA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物理学类；地球物理学类；力学类；机械类；机械工程类；课程与教学论（物理）、学科教学（物理）专业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4B6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815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0134">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2E8419A">
            <w:pPr>
              <w:widowControl/>
              <w:spacing w:line="180" w:lineRule="exact"/>
              <w:jc w:val="left"/>
              <w:rPr>
                <w:rFonts w:ascii="宋体" w:hAnsi="宋体" w:cs="宋体"/>
                <w:color w:val="000000"/>
                <w:sz w:val="15"/>
                <w:szCs w:val="15"/>
              </w:rPr>
            </w:pPr>
          </w:p>
        </w:tc>
      </w:tr>
      <w:tr w14:paraId="7E9562AE">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6EAE2">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6C04EB1C">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4CC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高中物理教师（2）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06B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8C1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物理学类；地球物理学类；力学类；机械类；机械工程类；课程与教学论（物理）、学科教学（物理）专业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D71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FD4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A797">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5D2A889">
            <w:pPr>
              <w:widowControl/>
              <w:spacing w:line="180" w:lineRule="exact"/>
              <w:jc w:val="left"/>
              <w:rPr>
                <w:rFonts w:ascii="宋体" w:hAnsi="宋体" w:cs="宋体"/>
                <w:color w:val="000000"/>
                <w:sz w:val="15"/>
                <w:szCs w:val="15"/>
              </w:rPr>
            </w:pPr>
          </w:p>
        </w:tc>
      </w:tr>
      <w:tr w14:paraId="35E78A80">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72378">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628236AC">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E81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高中化学教师（1）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0F8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596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化学类；课程与教学论（化学）、学科教学（化学）专业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C98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18E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1AD8">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3B8F4D4">
            <w:pPr>
              <w:widowControl/>
              <w:spacing w:line="180" w:lineRule="exact"/>
              <w:jc w:val="left"/>
              <w:rPr>
                <w:rFonts w:ascii="宋体" w:hAnsi="宋体" w:cs="宋体"/>
                <w:color w:val="000000"/>
                <w:sz w:val="15"/>
                <w:szCs w:val="15"/>
              </w:rPr>
            </w:pPr>
          </w:p>
        </w:tc>
      </w:tr>
      <w:tr w14:paraId="7FE3CCD7">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CC1BA">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right w:val="single" w:color="000000" w:sz="4" w:space="0"/>
            </w:tcBorders>
            <w:shd w:val="clear" w:color="auto" w:fill="auto"/>
            <w:vAlign w:val="center"/>
          </w:tcPr>
          <w:p w14:paraId="299F6C6E">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397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高中化学教师（2）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95D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6B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化学类；课程与教学论（化学）、学科教学（化学）专业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B9C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23F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9439">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A6C132">
            <w:pPr>
              <w:widowControl/>
              <w:spacing w:line="180" w:lineRule="exact"/>
              <w:jc w:val="left"/>
              <w:rPr>
                <w:rFonts w:ascii="宋体" w:hAnsi="宋体" w:cs="宋体"/>
                <w:color w:val="000000"/>
                <w:sz w:val="15"/>
                <w:szCs w:val="15"/>
              </w:rPr>
            </w:pPr>
          </w:p>
        </w:tc>
      </w:tr>
      <w:tr w14:paraId="1B8A6951">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085A2">
            <w:pPr>
              <w:widowControl/>
              <w:spacing w:line="180" w:lineRule="exact"/>
              <w:jc w:val="center"/>
              <w:rPr>
                <w:rFonts w:ascii="宋体" w:hAnsi="宋体" w:cs="宋体"/>
                <w:color w:val="000000"/>
                <w:sz w:val="15"/>
                <w:szCs w:val="15"/>
              </w:rPr>
            </w:pPr>
          </w:p>
        </w:tc>
        <w:tc>
          <w:tcPr>
            <w:tcW w:w="958" w:type="dxa"/>
            <w:vMerge w:val="continue"/>
            <w:tcBorders>
              <w:left w:val="single" w:color="auto" w:sz="4" w:space="0"/>
              <w:bottom w:val="single" w:color="auto" w:sz="4" w:space="0"/>
              <w:right w:val="single" w:color="000000" w:sz="4" w:space="0"/>
            </w:tcBorders>
            <w:shd w:val="clear" w:color="auto" w:fill="auto"/>
            <w:vAlign w:val="center"/>
          </w:tcPr>
          <w:p w14:paraId="1D413264">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5B0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高中生物教师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7B1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nil"/>
              <w:left w:val="nil"/>
              <w:bottom w:val="nil"/>
              <w:right w:val="nil"/>
            </w:tcBorders>
            <w:shd w:val="clear" w:color="auto" w:fill="auto"/>
            <w:noWrap/>
            <w:vAlign w:val="center"/>
          </w:tcPr>
          <w:p w14:paraId="3E5E47F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生物科学类；生物学类；生态学类；课程与教学论（生物）、学科教学（生物）专业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342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121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6AD6">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3066B53">
            <w:pPr>
              <w:widowControl/>
              <w:spacing w:line="180" w:lineRule="exact"/>
              <w:jc w:val="left"/>
              <w:rPr>
                <w:rFonts w:ascii="宋体" w:hAnsi="宋体" w:cs="宋体"/>
                <w:color w:val="000000"/>
                <w:sz w:val="15"/>
                <w:szCs w:val="15"/>
              </w:rPr>
            </w:pPr>
          </w:p>
        </w:tc>
      </w:tr>
      <w:tr w14:paraId="56235768">
        <w:tblPrEx>
          <w:tblCellMar>
            <w:top w:w="0" w:type="dxa"/>
            <w:left w:w="108" w:type="dxa"/>
            <w:bottom w:w="0" w:type="dxa"/>
            <w:right w:w="108" w:type="dxa"/>
          </w:tblCellMar>
        </w:tblPrEx>
        <w:trPr>
          <w:trHeight w:val="283" w:hRule="atLeast"/>
        </w:trPr>
        <w:tc>
          <w:tcPr>
            <w:tcW w:w="4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88F73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义务教育段</w:t>
            </w:r>
          </w:p>
        </w:tc>
        <w:tc>
          <w:tcPr>
            <w:tcW w:w="95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6DE29D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面向桐乡各初中统配</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221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初中语文教师（1）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534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4A5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1D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4D7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B950">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AB877F">
            <w:pPr>
              <w:widowControl/>
              <w:spacing w:line="180" w:lineRule="exact"/>
              <w:jc w:val="left"/>
              <w:rPr>
                <w:rFonts w:ascii="宋体" w:hAnsi="宋体" w:cs="宋体"/>
                <w:color w:val="000000"/>
                <w:sz w:val="15"/>
                <w:szCs w:val="15"/>
              </w:rPr>
            </w:pPr>
          </w:p>
        </w:tc>
      </w:tr>
      <w:tr w14:paraId="26A3DB96">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1C9395">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CA7D7D">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795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初中语文教师（2）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9E9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3ED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中国语言文学类；国际中文教育、课程与教学论（语文）、学科教学（语文）专业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66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749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BD83">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5BBF33">
            <w:pPr>
              <w:widowControl/>
              <w:spacing w:line="180" w:lineRule="exact"/>
              <w:jc w:val="left"/>
              <w:rPr>
                <w:rFonts w:ascii="宋体" w:hAnsi="宋体" w:cs="宋体"/>
                <w:color w:val="000000"/>
                <w:sz w:val="15"/>
                <w:szCs w:val="15"/>
              </w:rPr>
            </w:pPr>
          </w:p>
        </w:tc>
      </w:tr>
      <w:tr w14:paraId="11A14329">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96A196">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415285">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DD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初中数学教师（1）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293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A1D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数学类；统计学类；课程与教学论（数学）、学科教学（数学）专业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953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20F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F600">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CBFF6B3">
            <w:pPr>
              <w:widowControl/>
              <w:spacing w:line="180" w:lineRule="exact"/>
              <w:jc w:val="left"/>
              <w:rPr>
                <w:rFonts w:ascii="宋体" w:hAnsi="宋体" w:cs="宋体"/>
                <w:color w:val="000000"/>
                <w:sz w:val="15"/>
                <w:szCs w:val="15"/>
              </w:rPr>
            </w:pPr>
          </w:p>
        </w:tc>
      </w:tr>
      <w:tr w14:paraId="68C553B2">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CDF608">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467099">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175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初中数学教师（2）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D8C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73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数学类；统计学类；课程与教学论（数学）、学科教学（数学）专业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B40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7CC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E3CC">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54FBDF">
            <w:pPr>
              <w:widowControl/>
              <w:spacing w:line="180" w:lineRule="exact"/>
              <w:jc w:val="left"/>
              <w:rPr>
                <w:rFonts w:ascii="宋体" w:hAnsi="宋体" w:cs="宋体"/>
                <w:color w:val="000000"/>
                <w:sz w:val="15"/>
                <w:szCs w:val="15"/>
              </w:rPr>
            </w:pPr>
          </w:p>
        </w:tc>
      </w:tr>
      <w:tr w14:paraId="6BAA2551">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F1C7E8">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06E947">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80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初中英语教师（1）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9DB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E6B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英语、商务英语、英语语言文学、英语笔译、英语口译、外国语言学及应用语言学（英语方向）、课程与教学论（英语）、学科教学（英语）专业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18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9A62">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1CF">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559D3C4">
            <w:pPr>
              <w:widowControl/>
              <w:spacing w:line="180" w:lineRule="exact"/>
              <w:jc w:val="left"/>
              <w:rPr>
                <w:rFonts w:ascii="宋体" w:hAnsi="宋体" w:cs="宋体"/>
                <w:color w:val="000000"/>
                <w:sz w:val="15"/>
                <w:szCs w:val="15"/>
              </w:rPr>
            </w:pPr>
          </w:p>
        </w:tc>
      </w:tr>
      <w:tr w14:paraId="197F2C47">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D2F7BB">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208FC2">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87E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初中英语教师（2）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A38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30D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英语、商务英语、英语语言文学、英语笔译、英语口译、外国语言学及应用语言学（英语方向）、课程与教学论（英语）、学科教学（英语）专业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930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255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BFA7">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3AFBA63">
            <w:pPr>
              <w:widowControl/>
              <w:spacing w:line="180" w:lineRule="exact"/>
              <w:jc w:val="left"/>
              <w:rPr>
                <w:rFonts w:ascii="宋体" w:hAnsi="宋体" w:cs="宋体"/>
                <w:color w:val="000000"/>
                <w:sz w:val="15"/>
                <w:szCs w:val="15"/>
              </w:rPr>
            </w:pPr>
          </w:p>
        </w:tc>
      </w:tr>
      <w:tr w14:paraId="676EF619">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03F6E2">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13C422">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9F2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初中科学教师（1）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780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FA7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物理学类；化学类；生物科学类；生物学类；科学教育、课程与教学论（物理、化学、生物）、学科教学（物理、化学、生物）专业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BAD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91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1061">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2AAE472">
            <w:pPr>
              <w:widowControl/>
              <w:spacing w:line="180" w:lineRule="exact"/>
              <w:jc w:val="left"/>
              <w:rPr>
                <w:rFonts w:ascii="宋体" w:hAnsi="宋体" w:cs="宋体"/>
                <w:color w:val="000000"/>
                <w:sz w:val="15"/>
                <w:szCs w:val="15"/>
              </w:rPr>
            </w:pPr>
          </w:p>
        </w:tc>
      </w:tr>
      <w:tr w14:paraId="5A815D70">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772B24">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D08CCB">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596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初中科学教师（2）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867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4A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物理学类；化学类；生物科学类；生物学类；科学教育、课程与教学论（物理、化学、生物）、学科教学（物理、化学、生物）专业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256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0E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59BA">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B267139">
            <w:pPr>
              <w:widowControl/>
              <w:spacing w:line="180" w:lineRule="exact"/>
              <w:jc w:val="left"/>
              <w:rPr>
                <w:rFonts w:ascii="宋体" w:hAnsi="宋体" w:cs="宋体"/>
                <w:color w:val="000000"/>
                <w:sz w:val="15"/>
                <w:szCs w:val="15"/>
              </w:rPr>
            </w:pPr>
          </w:p>
        </w:tc>
      </w:tr>
      <w:tr w14:paraId="5A8E4C1D">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385396">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19805D">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289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初中社会教师（1）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C48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62FC">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哲学门类；历史学类；法学门类；地理科学类；地理学类；人文教育、课程与教学论（思政、历史、地理）、学科教学（思政、历史、地理）专业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7F0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C244">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硕士及以上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E6C">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0AC365B">
            <w:pPr>
              <w:widowControl/>
              <w:spacing w:line="180" w:lineRule="exact"/>
              <w:jc w:val="left"/>
              <w:rPr>
                <w:rFonts w:ascii="宋体" w:hAnsi="宋体" w:cs="宋体"/>
                <w:color w:val="000000"/>
                <w:sz w:val="15"/>
                <w:szCs w:val="15"/>
              </w:rPr>
            </w:pPr>
          </w:p>
        </w:tc>
      </w:tr>
      <w:tr w14:paraId="36ED4D2F">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B962C6">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C4220A">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130D">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初中社会教师（2）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B31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9AF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哲学门类；历史学类；法学门类；地理科学类；地理学类；人文教育、课程与教学论（思政、历史、地理）、学科教学（思政、历史、地理）专业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328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93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472E">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2229BD2">
            <w:pPr>
              <w:widowControl/>
              <w:spacing w:line="180" w:lineRule="exact"/>
              <w:jc w:val="left"/>
              <w:rPr>
                <w:rFonts w:ascii="宋体" w:hAnsi="宋体" w:cs="宋体"/>
                <w:color w:val="000000"/>
                <w:sz w:val="15"/>
                <w:szCs w:val="15"/>
              </w:rPr>
            </w:pPr>
          </w:p>
        </w:tc>
      </w:tr>
      <w:tr w14:paraId="74492D2C">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6A8105">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B5B3BE">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BCC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初中心理教师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E70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CF63">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心理学类；心理健康教育、教育心理学、应用心理专业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AF6A">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67B7">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311B">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35F6B79">
            <w:pPr>
              <w:widowControl/>
              <w:spacing w:line="180" w:lineRule="exact"/>
              <w:jc w:val="left"/>
              <w:rPr>
                <w:rFonts w:ascii="宋体" w:hAnsi="宋体" w:cs="宋体"/>
                <w:color w:val="000000"/>
                <w:sz w:val="15"/>
                <w:szCs w:val="15"/>
              </w:rPr>
            </w:pPr>
          </w:p>
        </w:tc>
      </w:tr>
      <w:tr w14:paraId="5A8059EC">
        <w:tblPrEx>
          <w:tblCellMar>
            <w:top w:w="0" w:type="dxa"/>
            <w:left w:w="108" w:type="dxa"/>
            <w:bottom w:w="0" w:type="dxa"/>
            <w:right w:w="108" w:type="dxa"/>
          </w:tblCellMar>
        </w:tblPrEx>
        <w:trPr>
          <w:trHeight w:val="591"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4D6B61">
            <w:pPr>
              <w:widowControl/>
              <w:spacing w:line="180" w:lineRule="exact"/>
              <w:jc w:val="center"/>
              <w:rPr>
                <w:rFonts w:ascii="宋体" w:hAnsi="宋体" w:cs="宋体"/>
                <w:color w:val="000000"/>
                <w:sz w:val="15"/>
                <w:szCs w:val="15"/>
              </w:rPr>
            </w:pPr>
          </w:p>
        </w:tc>
        <w:tc>
          <w:tcPr>
            <w:tcW w:w="95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D36B5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面向桐乡各小学统配</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486E">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小学语文教师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8EE0">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879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教育学类；课程与教学论（语文）、学科教学（语文）专业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2D19">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890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DA08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研究生及以上学历人员户籍不限，其余要求桐乡生源或桐乡户籍。</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2CB70F">
            <w:pPr>
              <w:widowControl/>
              <w:spacing w:line="180" w:lineRule="exact"/>
              <w:jc w:val="left"/>
              <w:rPr>
                <w:rFonts w:ascii="宋体" w:hAnsi="宋体" w:cs="宋体"/>
                <w:color w:val="000000"/>
                <w:sz w:val="15"/>
                <w:szCs w:val="15"/>
              </w:rPr>
            </w:pPr>
          </w:p>
        </w:tc>
      </w:tr>
      <w:tr w14:paraId="092C8660">
        <w:tblPrEx>
          <w:tblCellMar>
            <w:top w:w="0" w:type="dxa"/>
            <w:left w:w="108" w:type="dxa"/>
            <w:bottom w:w="0" w:type="dxa"/>
            <w:right w:w="108" w:type="dxa"/>
          </w:tblCellMar>
        </w:tblPrEx>
        <w:trPr>
          <w:trHeight w:val="283" w:hRule="atLeast"/>
        </w:trPr>
        <w:tc>
          <w:tcPr>
            <w:tcW w:w="4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2043CA">
            <w:pPr>
              <w:widowControl/>
              <w:spacing w:line="180" w:lineRule="exact"/>
              <w:jc w:val="center"/>
              <w:rPr>
                <w:rFonts w:ascii="宋体" w:hAnsi="宋体" w:cs="宋体"/>
                <w:color w:val="000000"/>
                <w:sz w:val="15"/>
                <w:szCs w:val="15"/>
              </w:rPr>
            </w:pPr>
          </w:p>
        </w:tc>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9B1BD6">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8565">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小学数学教师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5E4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146">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教育学类；课程与教学论（数学）、学科教学（数学）专业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976F">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本科及以上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EB98">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学士及以上</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E5E4">
            <w:pPr>
              <w:widowControl/>
              <w:spacing w:line="180" w:lineRule="exact"/>
              <w:jc w:val="center"/>
              <w:rPr>
                <w:rFonts w:ascii="宋体" w:hAnsi="宋体" w:cs="宋体"/>
                <w:color w:val="000000"/>
                <w:sz w:val="15"/>
                <w:szCs w:val="15"/>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22B881B">
            <w:pPr>
              <w:widowControl/>
              <w:spacing w:line="180" w:lineRule="exact"/>
              <w:jc w:val="left"/>
              <w:rPr>
                <w:rFonts w:ascii="宋体" w:hAnsi="宋体" w:cs="宋体"/>
                <w:color w:val="000000"/>
                <w:sz w:val="15"/>
                <w:szCs w:val="15"/>
              </w:rPr>
            </w:pPr>
          </w:p>
        </w:tc>
      </w:tr>
      <w:tr w14:paraId="7A72D831">
        <w:tblPrEx>
          <w:tblCellMar>
            <w:top w:w="0" w:type="dxa"/>
            <w:left w:w="108" w:type="dxa"/>
            <w:bottom w:w="0" w:type="dxa"/>
            <w:right w:w="108" w:type="dxa"/>
          </w:tblCellMar>
        </w:tblPrEx>
        <w:trPr>
          <w:trHeight w:val="283" w:hRule="atLeast"/>
        </w:trPr>
        <w:tc>
          <w:tcPr>
            <w:tcW w:w="438" w:type="dxa"/>
            <w:tcBorders>
              <w:top w:val="single" w:color="auto" w:sz="4" w:space="0"/>
              <w:left w:val="single" w:color="000000" w:sz="4" w:space="0"/>
              <w:bottom w:val="single" w:color="auto" w:sz="4" w:space="0"/>
              <w:right w:val="single" w:color="000000" w:sz="4" w:space="0"/>
            </w:tcBorders>
            <w:shd w:val="clear" w:color="auto" w:fill="auto"/>
            <w:vAlign w:val="center"/>
          </w:tcPr>
          <w:p w14:paraId="407A7BB9">
            <w:pPr>
              <w:widowControl/>
              <w:spacing w:line="180" w:lineRule="exact"/>
              <w:jc w:val="center"/>
              <w:rPr>
                <w:rFonts w:ascii="宋体" w:hAnsi="宋体" w:cs="宋体"/>
                <w:color w:val="000000"/>
                <w:sz w:val="15"/>
                <w:szCs w:val="15"/>
              </w:rPr>
            </w:pPr>
          </w:p>
        </w:tc>
        <w:tc>
          <w:tcPr>
            <w:tcW w:w="958" w:type="dxa"/>
            <w:tcBorders>
              <w:top w:val="single" w:color="auto" w:sz="4" w:space="0"/>
              <w:left w:val="single" w:color="000000" w:sz="4" w:space="0"/>
              <w:bottom w:val="single" w:color="auto" w:sz="4" w:space="0"/>
              <w:right w:val="single" w:color="000000" w:sz="4" w:space="0"/>
            </w:tcBorders>
            <w:shd w:val="clear" w:color="auto" w:fill="auto"/>
            <w:vAlign w:val="center"/>
          </w:tcPr>
          <w:p w14:paraId="506B9F28">
            <w:pPr>
              <w:widowControl/>
              <w:spacing w:line="180" w:lineRule="exact"/>
              <w:jc w:val="center"/>
              <w:rPr>
                <w:rFonts w:ascii="宋体" w:hAnsi="宋体" w:cs="宋体"/>
                <w:color w:val="000000"/>
                <w:sz w:val="15"/>
                <w:szCs w:val="15"/>
              </w:rPr>
            </w:pPr>
          </w:p>
        </w:tc>
        <w:tc>
          <w:tcPr>
            <w:tcW w:w="15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DEF831">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合计</w:t>
            </w:r>
          </w:p>
        </w:tc>
        <w:tc>
          <w:tcPr>
            <w:tcW w:w="5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7F8CCB">
            <w:pPr>
              <w:widowControl/>
              <w:spacing w:line="1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85</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E9B5A5">
            <w:pPr>
              <w:widowControl/>
              <w:spacing w:line="180" w:lineRule="exact"/>
              <w:rPr>
                <w:rFonts w:ascii="宋体" w:hAnsi="宋体" w:cs="宋体"/>
                <w:color w:val="000000"/>
                <w:sz w:val="15"/>
                <w:szCs w:val="15"/>
              </w:rPr>
            </w:pP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05A2E5">
            <w:pPr>
              <w:widowControl/>
              <w:spacing w:line="180" w:lineRule="exact"/>
              <w:jc w:val="center"/>
              <w:rPr>
                <w:rFonts w:ascii="宋体" w:hAnsi="宋体" w:cs="宋体"/>
                <w:color w:val="000000"/>
                <w:sz w:val="15"/>
                <w:szCs w:val="15"/>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EAD72F">
            <w:pPr>
              <w:widowControl/>
              <w:spacing w:line="180" w:lineRule="exact"/>
              <w:jc w:val="center"/>
              <w:rPr>
                <w:rFonts w:ascii="宋体" w:hAnsi="宋体" w:cs="宋体"/>
                <w:color w:val="000000"/>
                <w:sz w:val="15"/>
                <w:szCs w:val="15"/>
              </w:rPr>
            </w:pPr>
          </w:p>
        </w:tc>
        <w:tc>
          <w:tcPr>
            <w:tcW w:w="9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8C04F1">
            <w:pPr>
              <w:widowControl/>
              <w:spacing w:line="180" w:lineRule="exact"/>
              <w:jc w:val="center"/>
              <w:rPr>
                <w:rFonts w:ascii="宋体" w:hAnsi="宋体" w:cs="宋体"/>
                <w:color w:val="000000"/>
                <w:sz w:val="15"/>
                <w:szCs w:val="15"/>
              </w:rPr>
            </w:pPr>
          </w:p>
        </w:tc>
        <w:tc>
          <w:tcPr>
            <w:tcW w:w="15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E96459">
            <w:pPr>
              <w:widowControl/>
              <w:spacing w:line="180" w:lineRule="exact"/>
              <w:jc w:val="center"/>
              <w:rPr>
                <w:rFonts w:ascii="宋体" w:hAnsi="宋体" w:cs="宋体"/>
                <w:color w:val="000000"/>
                <w:sz w:val="15"/>
                <w:szCs w:val="15"/>
              </w:rPr>
            </w:pPr>
          </w:p>
        </w:tc>
      </w:tr>
      <w:tr w14:paraId="42D74178">
        <w:tblPrEx>
          <w:tblCellMar>
            <w:top w:w="0" w:type="dxa"/>
            <w:left w:w="108" w:type="dxa"/>
            <w:bottom w:w="0" w:type="dxa"/>
            <w:right w:w="108" w:type="dxa"/>
          </w:tblCellMar>
        </w:tblPrEx>
        <w:trPr>
          <w:trHeight w:val="605" w:hRule="exact"/>
        </w:trPr>
        <w:tc>
          <w:tcPr>
            <w:tcW w:w="14334" w:type="dxa"/>
            <w:gridSpan w:val="9"/>
            <w:tcBorders>
              <w:top w:val="single" w:color="auto" w:sz="4" w:space="0"/>
              <w:left w:val="single" w:color="auto" w:sz="4" w:space="0"/>
              <w:bottom w:val="single" w:color="auto" w:sz="4" w:space="0"/>
              <w:right w:val="single" w:color="auto" w:sz="4" w:space="0"/>
            </w:tcBorders>
            <w:shd w:val="clear" w:color="auto" w:fill="auto"/>
          </w:tcPr>
          <w:p w14:paraId="298AE84A">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备注：（1）2026年毕业生需以应届生身份对应学历、学位、专业等要素报考；（2）浙江省高层次复硕培养试点毕业生本科或研究生专业符合其一即可；（3）“国优计划”毕业生放宽至以已取得教师资格对应学科报考。</w:t>
            </w:r>
          </w:p>
        </w:tc>
      </w:tr>
    </w:tbl>
    <w:p w14:paraId="60771676"/>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A167E"/>
    <w:rsid w:val="297A2B7C"/>
    <w:rsid w:val="37FA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81"/>
    <w:basedOn w:val="4"/>
    <w:qFormat/>
    <w:uiPriority w:val="0"/>
    <w:rPr>
      <w:rFonts w:hint="default" w:ascii="等线" w:hAnsi="等线" w:eastAsia="等线" w:cs="等线"/>
      <w:b/>
      <w:bCs/>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3617</Words>
  <Characters>3676</Characters>
  <Lines>0</Lines>
  <Paragraphs>0</Paragraphs>
  <TotalTime>1</TotalTime>
  <ScaleCrop>false</ScaleCrop>
  <LinksUpToDate>false</LinksUpToDate>
  <CharactersWithSpaces>3689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2025-11-20T03:01:00Z</dcterms:created>
  <dc:creator>是黑糖味呀</dc:creator>
  <cp:lastModifiedBy>是黑糖味呀</cp:lastModifiedBy>
  <dcterms:modified xsi:type="dcterms:W3CDTF">2025-11-20T06:39:17Z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EF8041EA8BA44B609649A96D308AA794_11</vt:lpwstr>
  </property>
  <property fmtid="{D5CDD505-2E9C-101B-9397-08002B2CF9AE}" pid="4" name="KSOTemplateDocerSaveRecord">
    <vt:lpwstr>eyJoZGlkIjoiNmI0Y2Y5MmViYjQzY2YwNTUyMDIzMGMyODA1MWNlYmUiLCJ1c2VySWQiOiI3ODYwNDQyNjIifQ==</vt:lpwstr>
  </property>
</Properties>
</file>