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6D37"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附件5</w:t>
      </w:r>
    </w:p>
    <w:p w14:paraId="02EB7882">
      <w:pPr>
        <w:pStyle w:val="2"/>
        <w:ind w:left="1140" w:hanging="720"/>
        <w:rPr>
          <w:rFonts w:hint="eastAsia" w:ascii="方正小标宋简体" w:hAnsi="新宋体" w:eastAsia="方正小标宋简体"/>
          <w:sz w:val="36"/>
          <w:szCs w:val="36"/>
        </w:rPr>
      </w:pPr>
    </w:p>
    <w:p w14:paraId="6187E723">
      <w:pPr>
        <w:pStyle w:val="2"/>
        <w:ind w:left="1140" w:hanging="720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新宋体" w:eastAsia="方正小标宋简体"/>
          <w:sz w:val="36"/>
          <w:szCs w:val="36"/>
        </w:rPr>
        <w:t>浙江省诸暨中学教师招聘现场资格审核材料清单</w:t>
      </w:r>
      <w:bookmarkEnd w:id="0"/>
    </w:p>
    <w:p w14:paraId="05A31EC7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DCD4B0F"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1.《浙江省诸暨中学面向2026年应届高校优秀毕业生招聘教师报名表》（附件4）；</w:t>
      </w:r>
    </w:p>
    <w:p w14:paraId="71891419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2.本人身份证、学生证原件及复印件，一寸免冠近照1张；</w:t>
      </w:r>
    </w:p>
    <w:p w14:paraId="523910F7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3.户口簿原件和复印件；</w:t>
      </w:r>
    </w:p>
    <w:p w14:paraId="13863229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4.学校开具的就读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、《教育部学籍在线验证报告》（网站地址：中国高等教育学生信息网http://www.chsi.com.cn/）；</w:t>
      </w:r>
    </w:p>
    <w:p w14:paraId="467FF8DC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5.研究生还须提供本科毕业证书原件和复印件；</w:t>
      </w:r>
    </w:p>
    <w:p w14:paraId="607E6D87">
      <w:pPr>
        <w:adjustRightInd w:val="0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6.学校核发的就业推荐表和《普通高校毕业生就业协议书》（因网签等原因无法提供就业协议书的，须如实提供学校出具的书面说明）。</w:t>
      </w:r>
    </w:p>
    <w:p w14:paraId="4EE816C5">
      <w:pPr>
        <w:rPr>
          <w:rFonts w:hint="eastAsia" w:ascii="仿宋_GB2312" w:eastAsia="仿宋_GB2312"/>
          <w:sz w:val="32"/>
          <w:szCs w:val="32"/>
        </w:rPr>
      </w:pPr>
    </w:p>
    <w:p w14:paraId="50E1A0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05CC7"/>
    <w:rsid w:val="293C6478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2025-11-27T09:16:21Z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