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76B5C">
      <w:pPr>
        <w:spacing w:line="500" w:lineRule="exact"/>
        <w:jc w:val="left"/>
        <w:rPr>
          <w:rFonts w:hint="eastAsia" w:ascii="仿宋_GB2312" w:eastAsia="仿宋_GB2312"/>
          <w:sz w:val="32"/>
          <w:szCs w:val="32"/>
        </w:rPr>
      </w:pPr>
      <w:bookmarkStart w:id="1" w:name="_GoBack"/>
      <w:r>
        <w:rPr>
          <w:rFonts w:hint="eastAsia" w:ascii="仿宋_GB2312" w:eastAsia="仿宋_GB2312"/>
          <w:sz w:val="32"/>
          <w:szCs w:val="32"/>
        </w:rPr>
        <w:t>附件7</w:t>
      </w:r>
    </w:p>
    <w:p w14:paraId="0C62FC4C">
      <w:pPr>
        <w:pStyle w:val="2"/>
        <w:ind w:left="0" w:leftChars="0" w:firstLine="0" w:firstLineChars="0"/>
        <w:jc w:val="center"/>
        <w:rPr>
          <w:rFonts w:ascii="仿宋_GB2312" w:hAnsi="仿宋_GB2312" w:eastAsia="仿宋_GB2312" w:cs="仿宋_GB2312"/>
          <w:sz w:val="36"/>
          <w:szCs w:val="36"/>
        </w:rPr>
      </w:pPr>
      <w:bookmarkStart w:id="0" w:name="OLE_LINK5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高校大学生来诸暨教育实践（见习实习）补贴</w:t>
      </w:r>
      <w:bookmarkEnd w:id="1"/>
    </w:p>
    <w:tbl>
      <w:tblPr>
        <w:tblStyle w:val="5"/>
        <w:tblpPr w:leftFromText="180" w:rightFromText="180" w:vertAnchor="text" w:horzAnchor="page" w:tblpX="945" w:tblpY="225"/>
        <w:tblOverlap w:val="never"/>
        <w:tblW w:w="1035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753"/>
        <w:gridCol w:w="1593"/>
        <w:gridCol w:w="2596"/>
        <w:gridCol w:w="761"/>
        <w:gridCol w:w="1443"/>
        <w:gridCol w:w="750"/>
      </w:tblGrid>
      <w:tr w14:paraId="4EDF3C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54" w:type="dxa"/>
            <w:noWrap/>
            <w:vAlign w:val="center"/>
          </w:tcPr>
          <w:p w14:paraId="448F4CD7">
            <w:pPr>
              <w:widowControl/>
              <w:spacing w:line="380" w:lineRule="exact"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  <w:t>高校类别</w:t>
            </w:r>
          </w:p>
        </w:tc>
        <w:tc>
          <w:tcPr>
            <w:tcW w:w="1753" w:type="dxa"/>
            <w:noWrap/>
            <w:vAlign w:val="center"/>
          </w:tcPr>
          <w:p w14:paraId="5120EEC8">
            <w:pPr>
              <w:widowControl/>
              <w:spacing w:line="3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  <w:t>见习实习类别</w:t>
            </w:r>
          </w:p>
        </w:tc>
        <w:tc>
          <w:tcPr>
            <w:tcW w:w="1593" w:type="dxa"/>
            <w:noWrap w:val="0"/>
            <w:vAlign w:val="center"/>
          </w:tcPr>
          <w:p w14:paraId="028985C2">
            <w:pPr>
              <w:widowControl/>
              <w:spacing w:line="380" w:lineRule="exact"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  <w:t>食宿</w:t>
            </w:r>
          </w:p>
        </w:tc>
        <w:tc>
          <w:tcPr>
            <w:tcW w:w="2596" w:type="dxa"/>
            <w:noWrap w:val="0"/>
            <w:vAlign w:val="center"/>
          </w:tcPr>
          <w:p w14:paraId="37A5FF93">
            <w:pPr>
              <w:widowControl/>
              <w:spacing w:line="380" w:lineRule="exact"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  <w:t>交通</w:t>
            </w:r>
          </w:p>
        </w:tc>
        <w:tc>
          <w:tcPr>
            <w:tcW w:w="761" w:type="dxa"/>
            <w:noWrap w:val="0"/>
            <w:vAlign w:val="center"/>
          </w:tcPr>
          <w:p w14:paraId="6D4EDAA0">
            <w:pPr>
              <w:widowControl/>
              <w:spacing w:line="3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  <w:t>保险</w:t>
            </w:r>
          </w:p>
        </w:tc>
        <w:tc>
          <w:tcPr>
            <w:tcW w:w="1443" w:type="dxa"/>
            <w:noWrap/>
            <w:vAlign w:val="center"/>
          </w:tcPr>
          <w:p w14:paraId="6801FDE7">
            <w:pPr>
              <w:widowControl/>
              <w:spacing w:line="3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0"/>
                <w:sz w:val="24"/>
              </w:rPr>
              <w:t>见习实习补贴</w:t>
            </w:r>
          </w:p>
        </w:tc>
        <w:tc>
          <w:tcPr>
            <w:tcW w:w="750" w:type="dxa"/>
            <w:noWrap/>
            <w:vAlign w:val="center"/>
          </w:tcPr>
          <w:p w14:paraId="68AAA800">
            <w:pPr>
              <w:widowControl/>
              <w:spacing w:line="380" w:lineRule="exact"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 w14:paraId="30A134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54" w:type="dxa"/>
            <w:vMerge w:val="restart"/>
            <w:noWrap w:val="0"/>
            <w:vAlign w:val="center"/>
          </w:tcPr>
          <w:p w14:paraId="3B251BF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清华大学、北京大学、其他C9联盟高校、中国人民大学、中国科学院大学、北京师范大学、华东师范大学</w:t>
            </w:r>
          </w:p>
        </w:tc>
        <w:tc>
          <w:tcPr>
            <w:tcW w:w="1753" w:type="dxa"/>
            <w:noWrap w:val="0"/>
            <w:vAlign w:val="center"/>
          </w:tcPr>
          <w:p w14:paraId="74DB34D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短期见习实习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（不足1个月）</w:t>
            </w:r>
          </w:p>
        </w:tc>
        <w:tc>
          <w:tcPr>
            <w:tcW w:w="1593" w:type="dxa"/>
            <w:vMerge w:val="restart"/>
            <w:noWrap w:val="0"/>
            <w:vAlign w:val="center"/>
          </w:tcPr>
          <w:p w14:paraId="0183D545"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1.按每人每天不超过150元标准安排食宿；</w:t>
            </w:r>
          </w:p>
          <w:p w14:paraId="57010CC2"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2.可优先选择入住市“青春公寓”（先到先得，住满为止）。</w:t>
            </w:r>
          </w:p>
        </w:tc>
        <w:tc>
          <w:tcPr>
            <w:tcW w:w="2596" w:type="dxa"/>
            <w:noWrap w:val="0"/>
            <w:vAlign w:val="center"/>
          </w:tcPr>
          <w:p w14:paraId="15A65712">
            <w:pPr>
              <w:widowControl/>
              <w:spacing w:line="28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 w14:paraId="6D52D2B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缴纳工伤保险或人身意外保险</w:t>
            </w:r>
          </w:p>
        </w:tc>
        <w:tc>
          <w:tcPr>
            <w:tcW w:w="1443" w:type="dxa"/>
            <w:noWrap/>
            <w:vAlign w:val="center"/>
          </w:tcPr>
          <w:p w14:paraId="5943E73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750" w:type="dxa"/>
            <w:vMerge w:val="restart"/>
            <w:noWrap/>
            <w:vAlign w:val="center"/>
          </w:tcPr>
          <w:p w14:paraId="31EA81B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安排市内名优教师帮带</w:t>
            </w:r>
          </w:p>
        </w:tc>
      </w:tr>
      <w:tr w14:paraId="225F26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454" w:type="dxa"/>
            <w:vMerge w:val="continue"/>
            <w:noWrap w:val="0"/>
            <w:vAlign w:val="center"/>
          </w:tcPr>
          <w:p w14:paraId="5B6B992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13F9264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见习实习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（1-6个月）</w:t>
            </w:r>
          </w:p>
        </w:tc>
        <w:tc>
          <w:tcPr>
            <w:tcW w:w="1593" w:type="dxa"/>
            <w:vMerge w:val="continue"/>
            <w:noWrap w:val="0"/>
            <w:vAlign w:val="center"/>
          </w:tcPr>
          <w:p w14:paraId="7070644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96" w:type="dxa"/>
            <w:noWrap w:val="0"/>
            <w:vAlign w:val="center"/>
          </w:tcPr>
          <w:p w14:paraId="4EDB59C3"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1.同一学校3人及以上组团来诸暨教育实践（见习实习）可发放交通补贴（省内300元/人.年；华东地区（除浙江省）800元/人.年；其他地区（除华东地区）1500元/人.年）；</w:t>
            </w:r>
          </w:p>
          <w:p w14:paraId="78BD3467">
            <w:pPr>
              <w:widowControl/>
              <w:spacing w:line="280" w:lineRule="exact"/>
              <w:jc w:val="left"/>
              <w:textAlignment w:val="center"/>
              <w:rPr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2.发放市内交通卡（每人每年度享受一次）。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6F6E036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3" w:type="dxa"/>
            <w:noWrap/>
            <w:vAlign w:val="center"/>
          </w:tcPr>
          <w:p w14:paraId="4051068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按照本市最低工资标准发放补贴</w:t>
            </w:r>
          </w:p>
        </w:tc>
        <w:tc>
          <w:tcPr>
            <w:tcW w:w="750" w:type="dxa"/>
            <w:vMerge w:val="continue"/>
            <w:noWrap/>
            <w:vAlign w:val="center"/>
          </w:tcPr>
          <w:p w14:paraId="731B6BF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14:paraId="401190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noWrap w:val="0"/>
            <w:vAlign w:val="center"/>
          </w:tcPr>
          <w:p w14:paraId="534985C5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6所部属师范大学（除北京师范大学、华东师范大学）及南京师范大学、华南师范大学、湖南师范大学、首都师范大学的师范类；浙江师范大学初阳学院、杭州师范大学经亨颐实验班</w:t>
            </w:r>
          </w:p>
        </w:tc>
        <w:tc>
          <w:tcPr>
            <w:tcW w:w="1753" w:type="dxa"/>
            <w:noWrap w:val="0"/>
            <w:vAlign w:val="center"/>
          </w:tcPr>
          <w:p w14:paraId="188A6F6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短期见习实习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（不足1个月）</w:t>
            </w:r>
          </w:p>
        </w:tc>
        <w:tc>
          <w:tcPr>
            <w:tcW w:w="1593" w:type="dxa"/>
            <w:vMerge w:val="restart"/>
            <w:noWrap w:val="0"/>
            <w:vAlign w:val="center"/>
          </w:tcPr>
          <w:p w14:paraId="31235D9C"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按每人每天不超过120元标准安排食宿</w:t>
            </w:r>
          </w:p>
        </w:tc>
        <w:tc>
          <w:tcPr>
            <w:tcW w:w="2596" w:type="dxa"/>
            <w:noWrap w:val="0"/>
            <w:vAlign w:val="center"/>
          </w:tcPr>
          <w:p w14:paraId="7531F66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660BA1C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43" w:type="dxa"/>
            <w:noWrap/>
            <w:vAlign w:val="center"/>
          </w:tcPr>
          <w:p w14:paraId="6E20CF2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750" w:type="dxa"/>
            <w:vMerge w:val="continue"/>
            <w:noWrap/>
            <w:vAlign w:val="center"/>
          </w:tcPr>
          <w:p w14:paraId="5D8B265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14:paraId="5AD37C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1454" w:type="dxa"/>
            <w:vMerge w:val="continue"/>
            <w:noWrap w:val="0"/>
            <w:vAlign w:val="center"/>
          </w:tcPr>
          <w:p w14:paraId="7BF4C6C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6FD4ADF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见习实习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（1-6个月）</w:t>
            </w:r>
          </w:p>
        </w:tc>
        <w:tc>
          <w:tcPr>
            <w:tcW w:w="1593" w:type="dxa"/>
            <w:vMerge w:val="continue"/>
            <w:noWrap w:val="0"/>
            <w:vAlign w:val="center"/>
          </w:tcPr>
          <w:p w14:paraId="4D18634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96" w:type="dxa"/>
            <w:noWrap w:val="0"/>
            <w:vAlign w:val="center"/>
          </w:tcPr>
          <w:p w14:paraId="10A86AA0"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1.同一学校3人及以上组团来诸暨教育实践（见习实习）可发放交通补贴（省内300元/人.年；华东地区（除浙江省）800元/人.年；其他地区（除华东地区）1500元/人.年）；</w:t>
            </w:r>
          </w:p>
          <w:p w14:paraId="62D2674E"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2.发放市内交通卡（每人每年度享受一次）。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140F342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43" w:type="dxa"/>
            <w:noWrap/>
            <w:vAlign w:val="center"/>
          </w:tcPr>
          <w:p w14:paraId="2D0E58D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9"/>
                <w:kern w:val="0"/>
                <w:szCs w:val="21"/>
                <w:lang w:bidi="ar"/>
              </w:rPr>
              <w:t>按照本市最低工资标准的80%发放补贴</w:t>
            </w:r>
          </w:p>
        </w:tc>
        <w:tc>
          <w:tcPr>
            <w:tcW w:w="750" w:type="dxa"/>
            <w:vMerge w:val="continue"/>
            <w:noWrap/>
            <w:vAlign w:val="center"/>
          </w:tcPr>
          <w:p w14:paraId="794D98F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14:paraId="759606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54" w:type="dxa"/>
            <w:vMerge w:val="restart"/>
            <w:noWrap w:val="0"/>
            <w:vAlign w:val="center"/>
          </w:tcPr>
          <w:p w14:paraId="3D87459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其他国内部分高校</w:t>
            </w:r>
          </w:p>
        </w:tc>
        <w:tc>
          <w:tcPr>
            <w:tcW w:w="1753" w:type="dxa"/>
            <w:noWrap w:val="0"/>
            <w:vAlign w:val="center"/>
          </w:tcPr>
          <w:p w14:paraId="089861D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短期见习实习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（不足1个月）</w:t>
            </w:r>
          </w:p>
        </w:tc>
        <w:tc>
          <w:tcPr>
            <w:tcW w:w="1593" w:type="dxa"/>
            <w:vMerge w:val="restart"/>
            <w:noWrap w:val="0"/>
            <w:vAlign w:val="center"/>
          </w:tcPr>
          <w:p w14:paraId="61413EA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免费安排食宿</w:t>
            </w:r>
          </w:p>
        </w:tc>
        <w:tc>
          <w:tcPr>
            <w:tcW w:w="2596" w:type="dxa"/>
            <w:noWrap w:val="0"/>
            <w:vAlign w:val="center"/>
          </w:tcPr>
          <w:p w14:paraId="20D10FF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78F6801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43" w:type="dxa"/>
            <w:noWrap/>
            <w:vAlign w:val="center"/>
          </w:tcPr>
          <w:p w14:paraId="3CA7066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750" w:type="dxa"/>
            <w:vMerge w:val="restart"/>
            <w:noWrap/>
            <w:vAlign w:val="center"/>
          </w:tcPr>
          <w:p w14:paraId="11DADCFF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安排校内骨干教师帮带</w:t>
            </w:r>
          </w:p>
        </w:tc>
      </w:tr>
      <w:tr w14:paraId="251204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454" w:type="dxa"/>
            <w:vMerge w:val="continue"/>
            <w:noWrap w:val="0"/>
            <w:vAlign w:val="center"/>
          </w:tcPr>
          <w:p w14:paraId="1988396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37A0D41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见习实习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（1-6个月）</w:t>
            </w:r>
          </w:p>
        </w:tc>
        <w:tc>
          <w:tcPr>
            <w:tcW w:w="1593" w:type="dxa"/>
            <w:vMerge w:val="continue"/>
            <w:noWrap w:val="0"/>
            <w:vAlign w:val="center"/>
          </w:tcPr>
          <w:p w14:paraId="56E1532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96" w:type="dxa"/>
            <w:noWrap w:val="0"/>
            <w:vAlign w:val="center"/>
          </w:tcPr>
          <w:p w14:paraId="40C43643">
            <w:pPr>
              <w:widowControl/>
              <w:spacing w:line="280" w:lineRule="exact"/>
              <w:jc w:val="left"/>
              <w:textAlignment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发放市内交通卡（每人每年度享受一次）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08F4E9B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3" w:type="dxa"/>
            <w:noWrap/>
            <w:vAlign w:val="center"/>
          </w:tcPr>
          <w:p w14:paraId="319ACC9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9"/>
                <w:kern w:val="0"/>
                <w:szCs w:val="21"/>
                <w:lang w:bidi="ar"/>
              </w:rPr>
              <w:t>按照本市最低工资标准的60%发放补贴</w:t>
            </w:r>
          </w:p>
        </w:tc>
        <w:tc>
          <w:tcPr>
            <w:tcW w:w="750" w:type="dxa"/>
            <w:vMerge w:val="continue"/>
            <w:noWrap/>
            <w:vAlign w:val="center"/>
          </w:tcPr>
          <w:p w14:paraId="24A00A52">
            <w:pPr>
              <w:widowControl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4E0945BE">
      <w:pPr>
        <w:spacing w:line="220" w:lineRule="exact"/>
        <w:rPr>
          <w:rFonts w:hint="eastAsia" w:ascii="仿宋_GB2312" w:hAnsi="仿宋_GB2312" w:eastAsia="仿宋_GB2312" w:cs="仿宋_GB2312"/>
          <w:b/>
          <w:bCs/>
          <w:szCs w:val="21"/>
        </w:rPr>
      </w:pPr>
    </w:p>
    <w:p w14:paraId="69DBF925">
      <w:pPr>
        <w:spacing w:line="220" w:lineRule="exact"/>
        <w:rPr>
          <w:rFonts w:hint="eastAsia" w:ascii="仿宋_GB2312" w:hAnsi="仿宋_GB2312" w:eastAsia="仿宋_GB2312" w:cs="仿宋_GB2312"/>
          <w:b/>
          <w:bCs/>
          <w:szCs w:val="21"/>
        </w:rPr>
      </w:pPr>
    </w:p>
    <w:p w14:paraId="461473FB">
      <w:pPr>
        <w:spacing w:line="220" w:lineRule="exact"/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备注：</w:t>
      </w:r>
    </w:p>
    <w:p w14:paraId="7F215FDF">
      <w:pPr>
        <w:spacing w:line="24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1.教育实践（见习实习）是指在教体系统学校教学一线开展教学实践活动；</w:t>
      </w:r>
    </w:p>
    <w:p w14:paraId="10E30298">
      <w:pPr>
        <w:pStyle w:val="2"/>
        <w:spacing w:line="240" w:lineRule="exact"/>
        <w:ind w:left="0" w:leftChars="0"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2.其他国内部分高校为第二轮“双一流”建设高校和上海师范大学、福建师范大学、江苏师范大学、浙江师范大学、杭州师范大学、山东师范大学、天津师范大学、重庆师范大学、河北师范大学的师范类；</w:t>
      </w:r>
    </w:p>
    <w:p w14:paraId="598CBA2C">
      <w:pPr>
        <w:spacing w:line="24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3.预约报名：关注“诸暨市人才发展集团有限公司”公众号预约报名或拨打咨询热线4009889898，每年根据教育实际情况分学期提供见习实习岗位（不少于100个）；</w:t>
      </w:r>
    </w:p>
    <w:p w14:paraId="431B4C9C">
      <w:pPr>
        <w:wordWrap w:val="0"/>
        <w:spacing w:line="240" w:lineRule="exact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4.来诸第一站：诸暨市人力资源服务产业园（诸暨市艮塔西路132号）</w:t>
      </w:r>
      <w:bookmarkEnd w:id="0"/>
      <w:r>
        <w:rPr>
          <w:rFonts w:hint="eastAsia" w:ascii="仿宋_GB2312" w:hAnsi="仿宋_GB2312" w:eastAsia="仿宋_GB2312" w:cs="仿宋_GB2312"/>
          <w:szCs w:val="21"/>
        </w:rPr>
        <w:t>；</w:t>
      </w:r>
    </w:p>
    <w:p w14:paraId="264F62E9">
      <w:pPr>
        <w:pStyle w:val="2"/>
        <w:spacing w:line="240" w:lineRule="exact"/>
        <w:ind w:left="0" w:leftChars="0" w:firstLine="420" w:firstLineChars="200"/>
      </w:pPr>
      <w:r>
        <w:rPr>
          <w:rFonts w:hint="eastAsia" w:ascii="仿宋_GB2312" w:hAnsi="仿宋_GB2312" w:eastAsia="仿宋_GB2312" w:cs="仿宋_GB2312"/>
          <w:szCs w:val="21"/>
        </w:rPr>
        <w:t>5.若符合多种人才类别的，按照就高不重复原则享受政策；如遇诸暨市相关政策调整，按最新政策执行。</w:t>
      </w:r>
    </w:p>
    <w:sectPr>
      <w:footerReference r:id="rId3" w:type="default"/>
      <w:footerReference r:id="rId4" w:type="even"/>
      <w:pgSz w:w="11906" w:h="16838"/>
      <w:pgMar w:top="1440" w:right="1644" w:bottom="1440" w:left="1928" w:header="851" w:footer="1418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837D8">
    <w:pPr>
      <w:pStyle w:val="4"/>
      <w:framePr w:wrap="around" w:vAnchor="text" w:hAnchor="margin" w:xAlign="outside" w:y="1"/>
      <w:rPr>
        <w:rStyle w:val="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- 17 -</w:t>
    </w:r>
    <w:r>
      <w:rPr>
        <w:sz w:val="28"/>
        <w:szCs w:val="28"/>
      </w:rPr>
      <w:fldChar w:fldCharType="end"/>
    </w:r>
  </w:p>
  <w:p w14:paraId="6EF59B3A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84B97"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CE38610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C6478"/>
    <w:rsid w:val="475F59B8"/>
    <w:rsid w:val="4A79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不打工就没有饭吃</cp:lastModifiedBy>
  <dcterms:modified xsi:type="dcterms:W3CDTF">2025-11-27T09:17:23Z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C4ED8183022E47728FB8E0D8CFDA769D_12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