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94"/>
        </w:tabs>
        <w:spacing w:line="500" w:lineRule="exact"/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spacing w:after="156" w:afterLines="50"/>
        <w:jc w:val="center"/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390DD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BC729A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9F9BA7"/>
    <w:rsid w:val="72B73C0E"/>
    <w:rsid w:val="72E87D14"/>
    <w:rsid w:val="72FC5042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9ADDE918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792</Words>
  <Characters>816</Characters>
  <Lines>1</Lines>
  <Paragraphs>1</Paragraphs>
  <TotalTime>22</TotalTime>
  <ScaleCrop>false</ScaleCrop>
  <LinksUpToDate>false</LinksUpToDate>
  <CharactersWithSpaces>979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2024-03-06T11:13:00Z</dcterms:created>
  <dc:creator>邱吕俊</dc:creator>
  <cp:lastModifiedBy>btsz</cp:lastModifiedBy>
  <cp:lastPrinted>2025-10-30T09:36:00Z</cp:lastPrinted>
  <dcterms:modified xsi:type="dcterms:W3CDTF">2025-12-02T18:21:56Z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E9F1CA3A4318469AB4446BB21A1C08A7_12</vt:lpwstr>
  </property>
  <property fmtid="{D5CDD505-2E9C-101B-9397-08002B2CF9AE}" pid="4" name="KSOTemplateDocerSaveRecord">
    <vt:lpwstr>eyJoZGlkIjoiNjM5MGVjZTAwNzgwYjI1MjdmMzdkYjdmZWNhMzU3MTkiLCJ1c2VySWQiOiIxOTAxMTg2MTQifQ==</vt:lpwstr>
  </property>
</Properties>
</file>