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4421">
      <w:pPr>
        <w:widowControl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附件：</w:t>
      </w:r>
    </w:p>
    <w:p w14:paraId="7AA513F5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9373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highlight w:val="none"/>
          <w:lang w:val="en-US" w:eastAsia="zh-CN" w:bidi="ar-SA"/>
        </w:rPr>
        <w:t>北京四中雄安校区2026年度公开选聘教职人员岗位表</w:t>
      </w:r>
      <w:bookmarkEnd w:id="0"/>
    </w:p>
    <w:p w14:paraId="55C099B0">
      <w:pPr>
        <w:tabs>
          <w:tab w:val="left" w:pos="2967"/>
        </w:tabs>
        <w:bidi w:val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146" w:tblpY="422"/>
        <w:tblOverlap w:val="never"/>
        <w:tblW w:w="13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440"/>
        <w:gridCol w:w="1905"/>
        <w:gridCol w:w="6660"/>
      </w:tblGrid>
      <w:tr w14:paraId="128A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学段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计划数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22E8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 xml:space="preserve"> 语文教师（专技）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4CCA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E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6876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英语教师（专技）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7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3C58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2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891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化学教师（专技）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2DFD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历史教师（专技）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0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4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7D06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政治教师（专技）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D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15DD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音乐教师（专技）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A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1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3F22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美术教师（专技）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16D2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体育教师（专技）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B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145B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人工智能教师（专技）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要求具有物理类、数学类、信息技术类或人工智能类等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相关专业的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硕士或博士学历。有大学、中学科学教育或科技类企业研发工作等经历者优先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</w:tr>
      <w:tr w14:paraId="6568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物理实验员（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教辅人员、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专业，本科及以上学历。担任物理实验员，负责实验室器材用品的采购与管理，实验室使用安全管理，实验教学的准备与协助工作，负责指导学生开展实验研究。具有学校实验室管理经验，有教学一线工作经历者优先。</w:t>
            </w:r>
          </w:p>
        </w:tc>
      </w:tr>
      <w:tr w14:paraId="49E9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语文教师（专技）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80F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6951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英语教师（专技）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7910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科学教师（专技）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该岗位招收骨干教师、有经验教师或应届毕业生。要求具有物理类、数学类、信息技术类或人工智能类等理工学科硕士或博士学历。有大学、中学科学教育或科技类企业研发工作等经历者优先。</w:t>
            </w:r>
          </w:p>
        </w:tc>
      </w:tr>
      <w:tr w14:paraId="1A4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6BA7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历史教师（专技）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11BF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地理教师（专技）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1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405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初中副校长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详见选聘公告具体岗位条件。</w:t>
            </w:r>
          </w:p>
        </w:tc>
      </w:tr>
      <w:tr w14:paraId="41FC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行政副校长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详见选聘公告具体岗位条件。</w:t>
            </w:r>
          </w:p>
        </w:tc>
      </w:tr>
      <w:tr w14:paraId="00CE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总计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4AD5C90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FB636EF">
      <w:pPr>
        <w:widowControl w:val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16F964EA">
      <w:pPr>
        <w:widowControl w:val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44FE99F">
      <w:pPr>
        <w:widowControl w:val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260CC21">
      <w:pPr>
        <w:bidi w:val="0"/>
        <w:jc w:val="center"/>
        <w:rPr>
          <w:rFonts w:hint="default" w:ascii="Times New Roman" w:hAnsi="Times New Roman" w:eastAsia="等线" w:cs="Times New Roman"/>
          <w:kern w:val="2"/>
          <w:sz w:val="21"/>
          <w:szCs w:val="22"/>
          <w:highlight w:val="none"/>
          <w:lang w:val="en-US" w:eastAsia="zh-CN" w:bidi="ar-SA"/>
        </w:rPr>
      </w:pPr>
    </w:p>
    <w:p w14:paraId="0218ECA2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0D541485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27BF739F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68CCD220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22233AA6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3DD1D657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33DB239F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145556E1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5C496F08">
      <w:pPr>
        <w:bidi w:val="0"/>
        <w:jc w:val="center"/>
        <w:rPr>
          <w:rFonts w:hint="default" w:ascii="Times New Roman" w:hAnsi="Times New Roman" w:eastAsia="等线" w:cs="Times New Roman"/>
          <w:szCs w:val="22"/>
          <w:highlight w:val="none"/>
          <w:lang w:val="en-US" w:eastAsia="zh-CN"/>
        </w:rPr>
      </w:pPr>
    </w:p>
    <w:p w14:paraId="01773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6F994984">
      <w:pPr>
        <w:widowControl w:val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1B0AC787"/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A7A6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ascii="等线" w:hAnsi="等线" w:eastAsia="等线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1333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36</w:t>
                          </w: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等线" w:hAnsi="等线" w:eastAsia="等线" w:cs="宋体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1333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t>36</w:t>
                    </w: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等线" w:hAnsi="等线" w:eastAsia="等线" w:cs="宋体"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17E64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0626"/>
    <w:rsid w:val="1D8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2025-12-03T11:26:00Z</dcterms:created>
  <dc:creator>monky</dc:creator>
  <cp:lastModifiedBy>monky</cp:lastModifiedBy>
  <dcterms:modified xsi:type="dcterms:W3CDTF">2025-12-03T11:27:20Z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3A9687E9021742D4B589774A2A38E482_11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