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 w:val="0"/>
          <w:color w:val="auto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pacing w:val="-11"/>
          <w:w w:val="100"/>
          <w:sz w:val="32"/>
          <w:szCs w:val="32"/>
          <w:lang w:val="en-US" w:eastAsia="zh-CN"/>
        </w:rPr>
        <w:t>附件1-6</w:t>
      </w:r>
      <w:bookmarkStart w:id="0" w:name="_GoBack"/>
      <w:bookmarkEnd w:id="0"/>
    </w:p>
    <w:p w14:paraId="64AAB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通辽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  <w:t>市直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事业单位202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年第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批次人才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  <w:t>引进</w:t>
      </w:r>
    </w:p>
    <w:p w14:paraId="08448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</w:rPr>
        <w:t>人才评价表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val="en-US" w:eastAsia="zh-CN"/>
        </w:rPr>
        <w:t>教育系统教师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小标宋简体" w:cs="Times New Roman"/>
          <w:b w:val="0"/>
          <w:color w:val="auto"/>
          <w:spacing w:val="-11"/>
          <w:w w:val="100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46"/>
        <w:gridCol w:w="5395"/>
        <w:gridCol w:w="714"/>
        <w:gridCol w:w="677"/>
        <w:gridCol w:w="709"/>
        <w:gridCol w:w="860"/>
      </w:tblGrid>
      <w:tr w14:paraId="0F75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2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评价</w:t>
            </w:r>
          </w:p>
          <w:p w14:paraId="1DC35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3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赋分</w:t>
            </w:r>
          </w:p>
          <w:p w14:paraId="705B0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自评</w:t>
            </w:r>
          </w:p>
          <w:p w14:paraId="54272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得分项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自评</w:t>
            </w:r>
          </w:p>
          <w:p w14:paraId="312E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</w:rPr>
              <w:t>得分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7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color w:val="auto"/>
                <w:spacing w:val="0"/>
                <w:sz w:val="21"/>
                <w:szCs w:val="24"/>
                <w:lang w:eastAsia="zh-CN"/>
              </w:rPr>
              <w:t>引才单位认定得分</w:t>
            </w:r>
          </w:p>
        </w:tc>
      </w:tr>
      <w:tr w14:paraId="30223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251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9BA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专业</w:t>
            </w:r>
          </w:p>
          <w:p w14:paraId="5BCA79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层次</w:t>
            </w:r>
          </w:p>
        </w:tc>
        <w:tc>
          <w:tcPr>
            <w:tcW w:w="53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EAE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学历学位俱全的“一流大学”或“一流学科”硕士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研究生得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70分；</w:t>
            </w:r>
          </w:p>
          <w:p w14:paraId="1FCA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世界大学综合排名前300院校的留学归国全日制硕士研究生得65分；</w:t>
            </w:r>
          </w:p>
          <w:p w14:paraId="2994F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学历学位俱全的“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一流学科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建设高校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硕士研究生得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65分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；</w:t>
            </w:r>
          </w:p>
          <w:p w14:paraId="5D2E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学历学位俱全的“一流大学”或“一流学科”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本科毕业生得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63分；</w:t>
            </w:r>
          </w:p>
          <w:p w14:paraId="203B8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教育部直属6所师范类院校公费本科师范生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得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63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；</w:t>
            </w:r>
          </w:p>
          <w:p w14:paraId="5BDB1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近三年软科中国大学排名师范类前40院校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师范类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硕士研究生得60分；</w:t>
            </w:r>
          </w:p>
          <w:p w14:paraId="0291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近三年软科中国最好学科排名体育学、音乐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（音乐与舞蹈学）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、美术与书法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（美术学）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前5院校硕士研究生得60分；</w:t>
            </w:r>
          </w:p>
          <w:p w14:paraId="310D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近三年软科中国大学排名师范类前40院校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师范类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本科毕业生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得58分；</w:t>
            </w:r>
          </w:p>
          <w:p w14:paraId="5666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近三年软科中国最好学科排名体育学、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音乐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（音乐与舞蹈学）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、美术与书法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（美术学）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前5院校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highlight w:val="none"/>
                <w:lang w:val="en-US" w:eastAsia="zh-CN"/>
              </w:rPr>
              <w:t>本科毕业生得58分；</w:t>
            </w:r>
          </w:p>
          <w:p w14:paraId="4ABD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学历学位俱全的“一流学科”建设高校本科毕业生得58分。</w:t>
            </w:r>
          </w:p>
        </w:tc>
        <w:tc>
          <w:tcPr>
            <w:tcW w:w="71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AA981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67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005182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533219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594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</w:tr>
      <w:tr w14:paraId="7697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5E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8A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科研</w:t>
            </w:r>
          </w:p>
          <w:p w14:paraId="336229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成果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3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1. SCI、SSCI一区检索的本学科学术期刊论文，每篇得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分（第一作者，不含并列第一作者）；</w:t>
            </w:r>
          </w:p>
          <w:p w14:paraId="621F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2. SCI、SSCI一区检索（并列第一作者）或SCI、SSCI二区检索的本学科学术期刊论文（第一作者，不含并列第一作者），每篇得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分；</w:t>
            </w:r>
          </w:p>
          <w:p w14:paraId="495E1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3. SCI、SSCI二区检索（并列第一作者）或SCI、SSCI三区检索的本学科学术期刊论文（第一作者，不含并列第一作者），每篇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得3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分；</w:t>
            </w:r>
          </w:p>
          <w:p w14:paraId="500F7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4. SCI、SSCI三区检索（并列第一作者）或SCI、SSCI四区检索（第一作者，不含并列第一作者）或EI检索的本学科学术期刊论文（第一作者，不含并列第一作者），每篇得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分。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4"/>
                <w:sz w:val="18"/>
                <w:szCs w:val="18"/>
              </w:rPr>
              <w:t>SCI、SSCI分区以中科院年度分区为准。</w:t>
            </w:r>
          </w:p>
          <w:p w14:paraId="3E629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5.作为第一发明人发表发明专利，每项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分。各项累加不超过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AA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8EB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D36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2DD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</w:tr>
      <w:tr w14:paraId="57228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7EB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AD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获得</w:t>
            </w:r>
          </w:p>
          <w:p w14:paraId="3D946C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  <w:t>奖项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获得国家级荣誉者每项得10分；获得国家部委和省级荣誉者每项得8分；获得市级荣誉者每项得5分。各项累加不超过10分。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84E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FE8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84A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B51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</w:tr>
      <w:tr w14:paraId="2BF9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FC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D79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  <w:t>获得奖学金</w:t>
            </w:r>
          </w:p>
        </w:tc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D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eastAsia="zh-CN"/>
              </w:rPr>
              <w:t>获国家级奖学金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10分；</w:t>
            </w:r>
            <w:r>
              <w:rPr>
                <w:rFonts w:hint="default" w:ascii="Times New Roman" w:hAnsi="Times New Roman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省级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pacing w:val="-4"/>
                <w:sz w:val="18"/>
                <w:szCs w:val="18"/>
                <w:lang w:val="en-US" w:eastAsia="zh-CN"/>
              </w:rPr>
              <w:t>奖学金5分。各项累加不超过10分。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FFA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4A2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EBF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B4B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color w:val="auto"/>
                <w:spacing w:val="0"/>
                <w:sz w:val="21"/>
                <w:szCs w:val="21"/>
              </w:rPr>
            </w:pPr>
          </w:p>
        </w:tc>
      </w:tr>
    </w:tbl>
    <w:p w14:paraId="7CD3E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  <w:t>注：</w:t>
      </w: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</w:rPr>
        <w:t>符合条件的博士研究生报名直接进入体检、考察环节</w:t>
      </w: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  <w:t>。</w:t>
      </w:r>
    </w:p>
    <w:p w14:paraId="24CBF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val="en-US" w:eastAsia="zh-CN"/>
        </w:rPr>
        <w:t>2.SCI、SSCI一区检索超过2篇（含）、二区检索超过3篇（含）、三区检索超过5篇（含）者，人才评价按满分计算（100分），须为第一作者，不含并列第一作者。</w:t>
      </w:r>
    </w:p>
    <w:p w14:paraId="637AC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val="en-US" w:eastAsia="zh-CN"/>
        </w:rPr>
        <w:t>3.在“专业层次”评价项目中，</w:t>
      </w:r>
      <w:r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  <w:t>同时符合两个以上赋分标准，取最高分值赋分。</w:t>
      </w:r>
    </w:p>
    <w:p w14:paraId="6D724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</w:pPr>
    </w:p>
    <w:p w14:paraId="40C69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通辽市直事业单位2026年第一批次人才引进</w:t>
      </w:r>
    </w:p>
    <w:p w14:paraId="5551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黑体" w:eastAsia="方正小标宋简体" w:cs="Times New Roman"/>
          <w:b w:val="0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教育类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岗位人才评价表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填报说明</w:t>
      </w:r>
    </w:p>
    <w:p w14:paraId="29A1760D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549CFCCE">
      <w:pPr>
        <w:spacing w:line="56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ascii="黑体" w:hAnsi="黑体" w:eastAsia="黑体" w:cs="黑体"/>
          <w:b w:val="0"/>
          <w:bCs/>
          <w:sz w:val="32"/>
          <w:szCs w:val="32"/>
        </w:rPr>
        <w:t>一、专业层次方面</w:t>
      </w:r>
    </w:p>
    <w:p w14:paraId="1D18DBC0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（一）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eastAsia="zh-CN"/>
        </w:rPr>
        <w:t>学历学位俱全的“一流大学”或“一流学科”是指：“一流大学”建设名单按教育部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2017年公布的“双一流”建设高校名单中42所一流大学建设高校名单；“一流学科”建设名单按教育部2017年公布的“双一流”建设学科名单、2022年公布的第二轮“双一流”建设高校及建设学科名单中的学科名单。</w:t>
      </w:r>
    </w:p>
    <w:p w14:paraId="578F0302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（二）学历学位俱全的“一流学科”建设高校是指：教育部2017年公布的“双一流</w:t>
      </w:r>
      <w:r>
        <w:rPr>
          <w:rFonts w:hint="default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建设高校名单中95所一流学科建设高校名单、2022年公布的第二轮“双一流”建设高校及建设学科名单中的高校名单。</w:t>
      </w:r>
    </w:p>
    <w:p w14:paraId="53D7F0B7">
      <w:pPr>
        <w:spacing w:line="560" w:lineRule="exact"/>
        <w:ind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（三）世界大学综合排名前300院校是指：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年度英国QS世界大学排名、泰晤士高等教育世界大学排名、《美国新闻与世界报道》世界大学排名、软科世界大学学术排名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之一。</w:t>
      </w:r>
    </w:p>
    <w:p w14:paraId="777D1391">
      <w:pPr>
        <w:spacing w:line="560" w:lineRule="exact"/>
        <w:ind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（四）教育部直属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6所师范类院校是指：北京师范大学、华东师范大学、东北师范大学、华中师范大学、陕西师范大学、西南大学。</w:t>
      </w:r>
    </w:p>
    <w:p w14:paraId="12C365A5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（五）近三年软科中国大学排名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师范类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40院校是指：2023年—2025年度软科中国大学排名中师范类前40院校。</w:t>
      </w:r>
    </w:p>
    <w:p w14:paraId="7D8F5B99">
      <w:pPr>
        <w:spacing w:line="560" w:lineRule="exact"/>
        <w:ind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六）近三年软科中国最好学科排名体育学、音乐（音乐与舞蹈学）、美术与书法（美术学）前5院校是指：2023年—2025年度软科中国最好学科排名中体育学、音乐（音乐与舞蹈学）、美术与书法（美术学）前5院校。</w:t>
      </w:r>
    </w:p>
    <w:p w14:paraId="717C815D">
      <w:pPr>
        <w:spacing w:line="56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ascii="黑体" w:hAnsi="黑体" w:eastAsia="黑体" w:cs="黑体"/>
          <w:b w:val="0"/>
          <w:bCs/>
          <w:sz w:val="32"/>
          <w:szCs w:val="32"/>
        </w:rPr>
        <w:t>二、科研成果方面</w:t>
      </w:r>
    </w:p>
    <w:p w14:paraId="54391867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论文需提供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学术期刊信息、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检索报告、扫描文本等材料，SCI、SSCI分区以中科院年度分区为准，独立或通讯第一作者，并列第一作者降一档计分，非第一作者或并列第二顺序以后通讯作者不计分，首次报道类文章不作为学术论文计分；发明专利需提供作品文件、专利证书等材料，实用新型、外观设计专利不得分。</w:t>
      </w:r>
    </w:p>
    <w:p w14:paraId="2DBD92D1">
      <w:pPr>
        <w:spacing w:line="54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、获得奖项方面</w:t>
      </w:r>
    </w:p>
    <w:p w14:paraId="488F8C7B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（一）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市党委、政府授予或颁发的荣誉。国家级荣誉中：国家自然科学奖、国家技术发明奖、国家科技进步奖特等奖、国家科技进步奖获得者应为前5位完成人；省级荣誉中：省级科学技术特别贡献奖、自然科学奖、技术发明奖、科学技术进步奖、青年科学技术创新奖应为前3位完成人。 </w:t>
      </w:r>
    </w:p>
    <w:p w14:paraId="51A9A5A5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（二）学校授予的荣誉不计算得分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63E7FF3C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（三）各类协会、社会组织、组委会发放证书的不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计算得分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3DB783E8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四、获得奖学金方面</w:t>
      </w:r>
    </w:p>
    <w:p w14:paraId="2B95F25F"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考生须提交获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学金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证书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奖学金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审批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7AE80E63"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（二）考生须提交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院校证明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，院校证明须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加盖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院校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公章并标注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国家级或省级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获奖级别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3DDBA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2312" w:cs="Times New Roman"/>
          <w:b w:val="0"/>
          <w:color w:val="auto"/>
          <w:sz w:val="21"/>
          <w:szCs w:val="21"/>
          <w:highlight w:val="none"/>
          <w:lang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754" w:gutter="0"/>
      <w:pgNumType w:fmt="decimal" w:start="1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B5C1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-520700</wp:posOffset>
              </wp:positionV>
              <wp:extent cx="1828800" cy="273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9F6B5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pt;height:21.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HlV3vXAAAACAEAAA8AAAAAAAAAAQAgAAAAIgAAAGRycy9kb3du&#10;cmV2LnhtbFBLAQIUABQAAAAIAIdO4kAcOhm7OQIAAG4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9F6B5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CD4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6E03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96E03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262FB"/>
    <w:rsid w:val="07F262FB"/>
    <w:rsid w:val="25034EC9"/>
    <w:rsid w:val="34D97220"/>
    <w:rsid w:val="38C37A27"/>
    <w:rsid w:val="3F27452A"/>
    <w:rsid w:val="5AE93C8E"/>
    <w:rsid w:val="6E4E34B6"/>
    <w:rsid w:val="712062A2"/>
    <w:rsid w:val="771D60FB"/>
    <w:rsid w:val="790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0"/>
    </w:pPr>
    <w:rPr>
      <w:rFonts w:eastAsia="方正黑体简体" w:asciiTheme="minorAscii" w:hAnsiTheme="minorAscii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906</Words>
  <Characters>991</Characters>
  <Lines>0</Lines>
  <Paragraphs>0</Paragraphs>
  <TotalTime>0</TotalTime>
  <ScaleCrop>false</ScaleCrop>
  <LinksUpToDate>false</LinksUpToDate>
  <CharactersWithSpaces>995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2025-12-16T03:54:00Z</dcterms:created>
  <dc:creator>念</dc:creator>
  <cp:lastModifiedBy>念</cp:lastModifiedBy>
  <cp:lastPrinted>2025-12-17T07:55:19Z</cp:lastPrinted>
  <dcterms:modified xsi:type="dcterms:W3CDTF">2025-12-17T10:08:46Z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FDAFAFC99CA941ABA4AA865C1A10672A_13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