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9D" w:rsidRDefault="003F724F" w:rsidP="00A77C50">
      <w:pPr>
        <w:autoSpaceDN/>
        <w:jc w:val="left"/>
        <w:rPr>
          <w:rFonts w:eastAsia="黑体" w:cs="黑体" w:hint="default"/>
        </w:rPr>
      </w:pPr>
      <w:bookmarkStart w:id="0" w:name="_GoBack"/>
      <w:bookmarkEnd w:id="0"/>
      <w:r>
        <w:rPr>
          <w:rFonts w:eastAsia="黑体" w:cs="黑体"/>
        </w:rPr>
        <w:t>附件</w:t>
      </w:r>
      <w:r w:rsidR="00A77C50">
        <w:rPr>
          <w:rFonts w:eastAsia="黑体" w:cs="黑体"/>
        </w:rPr>
        <w:t>2</w:t>
      </w:r>
    </w:p>
    <w:tbl>
      <w:tblPr>
        <w:tblpPr w:leftFromText="180" w:rightFromText="180" w:vertAnchor="text" w:horzAnchor="page" w:tblpX="1534" w:tblpY="427"/>
        <w:tblOverlap w:val="never"/>
        <w:tblW w:w="9009" w:type="dxa"/>
        <w:tblLayout w:type="fixed"/>
        <w:tblLook w:val="04A0" w:firstRow="1" w:lastRow="0" w:firstColumn="1" w:lastColumn="0" w:noHBand="0" w:noVBand="1"/>
      </w:tblPr>
      <w:tblGrid>
        <w:gridCol w:w="6"/>
        <w:gridCol w:w="933"/>
        <w:gridCol w:w="3594"/>
        <w:gridCol w:w="1019"/>
        <w:gridCol w:w="3457"/>
      </w:tblGrid>
      <w:tr w:rsidR="00145D9D" w:rsidTr="00A77C50">
        <w:trPr>
          <w:trHeight w:val="596"/>
        </w:trPr>
        <w:tc>
          <w:tcPr>
            <w:tcW w:w="9009" w:type="dxa"/>
            <w:gridSpan w:val="5"/>
            <w:shd w:val="clear" w:color="auto" w:fill="auto"/>
            <w:noWrap/>
            <w:vAlign w:val="center"/>
          </w:tcPr>
          <w:p w:rsidR="00145D9D" w:rsidRDefault="00A77C50" w:rsidP="00A77C50">
            <w:pPr>
              <w:spacing w:line="440" w:lineRule="exact"/>
              <w:jc w:val="center"/>
              <w:rPr>
                <w:rFonts w:eastAsia="宋体" w:hint="default"/>
                <w:color w:val="000000"/>
                <w:sz w:val="24"/>
                <w:szCs w:val="24"/>
              </w:rPr>
            </w:pPr>
            <w:bookmarkStart w:id="1" w:name="OLE_LINK1"/>
            <w:r w:rsidRPr="00A77C50">
              <w:rPr>
                <w:rFonts w:eastAsia="方正仿宋_GBK"/>
                <w:color w:val="000000" w:themeColor="text1"/>
              </w:rPr>
              <w:t>华宁县教育体育系统</w:t>
            </w:r>
            <w:r w:rsidRPr="00A77C50">
              <w:rPr>
                <w:rFonts w:eastAsia="方正仿宋_GBK"/>
                <w:color w:val="000000" w:themeColor="text1"/>
              </w:rPr>
              <w:t>2026</w:t>
            </w:r>
            <w:r w:rsidRPr="00A77C50">
              <w:rPr>
                <w:rFonts w:eastAsia="方正仿宋_GBK"/>
                <w:color w:val="000000" w:themeColor="text1"/>
              </w:rPr>
              <w:t>年校园招聘紧缺专业教师高校名单</w:t>
            </w:r>
            <w:bookmarkEnd w:id="1"/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Pr="00A77C50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8"/>
                <w:szCs w:val="24"/>
              </w:rPr>
            </w:pPr>
            <w:r w:rsidRPr="00A77C50">
              <w:rPr>
                <w:rStyle w:val="font41"/>
                <w:sz w:val="28"/>
                <w:lang w:bidi="ar"/>
              </w:rPr>
              <w:t>序号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Pr="00A77C50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方正黑体_GBK" w:eastAsia="方正黑体_GBK" w:hAnsi="方正黑体_GBK" w:cs="方正黑体_GBK" w:hint="default"/>
                <w:color w:val="000000"/>
                <w:sz w:val="28"/>
                <w:szCs w:val="24"/>
              </w:rPr>
            </w:pPr>
            <w:r w:rsidRPr="00A77C50">
              <w:rPr>
                <w:rFonts w:ascii="方正黑体_GBK" w:eastAsia="方正黑体_GBK" w:hAnsi="方正黑体_GBK" w:cs="方正黑体_GBK"/>
                <w:color w:val="000000"/>
                <w:kern w:val="0"/>
                <w:sz w:val="28"/>
                <w:szCs w:val="24"/>
                <w:lang w:bidi="ar"/>
              </w:rPr>
              <w:t>院校名称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Pr="00A77C50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8"/>
                <w:szCs w:val="24"/>
              </w:rPr>
            </w:pPr>
            <w:r w:rsidRPr="00A77C50">
              <w:rPr>
                <w:rStyle w:val="font41"/>
                <w:sz w:val="28"/>
                <w:lang w:bidi="ar"/>
              </w:rPr>
              <w:t>序号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Pr="00A77C50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Style w:val="font41"/>
                <w:rFonts w:hint="default"/>
                <w:sz w:val="28"/>
                <w:lang w:bidi="ar"/>
              </w:rPr>
            </w:pPr>
            <w:r w:rsidRPr="00A77C50">
              <w:rPr>
                <w:rFonts w:ascii="方正黑体_GBK" w:eastAsia="方正黑体_GBK" w:hAnsi="方正黑体_GBK" w:cs="方正黑体_GBK"/>
                <w:color w:val="000000"/>
                <w:kern w:val="0"/>
                <w:sz w:val="28"/>
                <w:szCs w:val="24"/>
                <w:lang w:bidi="ar"/>
              </w:rPr>
              <w:t>院校名称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辽宁师范大学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长春师范大学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闽南师范大学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青海师范大学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广西师范大学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曲阜师范大学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贵州师范大学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山东师范大学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哈尔滨师范大学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山西师范大学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海南师范大学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上海师范大学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杭州师范大学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沈阳师范大学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河北师范大学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四川师范大学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河南师范大学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天津师范大学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湖北师范大学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西北师范大学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淮北师范大学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西华师范大学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吉林师范大学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新疆师范大学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江苏师范大学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云南师范大学</w:t>
            </w:r>
          </w:p>
        </w:tc>
      </w:tr>
      <w:tr w:rsidR="00145D9D" w:rsidTr="00A77C50">
        <w:trPr>
          <w:gridBefore w:val="1"/>
          <w:wBefore w:w="6" w:type="dxa"/>
          <w:trHeight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eastAsia="宋体" w:hint="default"/>
                <w:color w:val="000000"/>
                <w:sz w:val="24"/>
                <w:szCs w:val="24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F1115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eastAsia="宋体" w:hint="default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 w:hint="default"/>
                <w:color w:val="333333"/>
                <w:sz w:val="19"/>
                <w:szCs w:val="19"/>
              </w:rPr>
            </w:pPr>
            <w:r>
              <w:rPr>
                <w:rFonts w:ascii="方正仿宋_GBK" w:eastAsia="方正仿宋_GBK" w:hAnsi="方正仿宋_GBK" w:cs="方正仿宋_GBK"/>
                <w:color w:val="0F1115"/>
                <w:kern w:val="0"/>
                <w:sz w:val="28"/>
                <w:szCs w:val="28"/>
                <w:lang w:bidi="ar"/>
              </w:rPr>
              <w:t>浙江师范大学</w:t>
            </w:r>
          </w:p>
        </w:tc>
      </w:tr>
      <w:tr w:rsidR="00145D9D" w:rsidTr="00A77C50">
        <w:trPr>
          <w:gridBefore w:val="1"/>
          <w:wBefore w:w="6" w:type="dxa"/>
          <w:trHeight w:val="466"/>
        </w:trPr>
        <w:tc>
          <w:tcPr>
            <w:tcW w:w="900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5D9D" w:rsidRDefault="003F724F" w:rsidP="00A77C50">
            <w:pPr>
              <w:widowControl/>
              <w:spacing w:line="440" w:lineRule="exact"/>
              <w:jc w:val="left"/>
              <w:textAlignment w:val="center"/>
              <w:rPr>
                <w:rFonts w:ascii="方正仿宋_GBK" w:eastAsia="方正仿宋_GBK" w:hAnsi="方正仿宋_GBK" w:cs="方正仿宋_GBK" w:hint="default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（备注：按首字拼音排序）</w:t>
            </w:r>
          </w:p>
        </w:tc>
      </w:tr>
    </w:tbl>
    <w:p w:rsidR="00145D9D" w:rsidRDefault="00145D9D" w:rsidP="00A77C50">
      <w:pPr>
        <w:pStyle w:val="a0"/>
        <w:ind w:firstLine="616"/>
        <w:rPr>
          <w:rFonts w:hint="default"/>
        </w:rPr>
      </w:pPr>
    </w:p>
    <w:sectPr w:rsidR="00145D9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96" w:rsidRDefault="009D7A96">
      <w:pPr>
        <w:rPr>
          <w:rFonts w:hint="default"/>
        </w:rPr>
      </w:pPr>
      <w:r>
        <w:separator/>
      </w:r>
    </w:p>
  </w:endnote>
  <w:endnote w:type="continuationSeparator" w:id="0">
    <w:p w:rsidR="009D7A96" w:rsidRDefault="009D7A9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WZT-EN">
    <w:altName w:val="宋体"/>
    <w:charset w:val="86"/>
    <w:family w:val="auto"/>
    <w:pitch w:val="default"/>
    <w:sig w:usb0="00000000" w:usb1="00000000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9D" w:rsidRDefault="003F724F">
    <w:pPr>
      <w:pStyle w:val="a4"/>
      <w:wordWrap w:val="0"/>
      <w:spacing w:line="473" w:lineRule="auto"/>
      <w:ind w:rightChars="100" w:right="308"/>
      <w:jc w:val="right"/>
      <w:rPr>
        <w:rFonts w:ascii="GWZT-EN" w:eastAsia="GWZT-EN" w:hAnsi="GWZT-EN" w:cs="GWZT-EN"/>
        <w:sz w:val="28"/>
      </w:rPr>
    </w:pPr>
    <w:r>
      <w:rPr>
        <w:rStyle w:val="a7"/>
        <w:rFonts w:ascii="GWZT-EN" w:eastAsia="GWZT-EN" w:hAnsi="GWZT-EN" w:cs="GWZT-EN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7"/>
        <w:rFonts w:ascii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 w:rsidR="00A77C50">
      <w:rPr>
        <w:rStyle w:val="a7"/>
        <w:rFonts w:ascii="宋体" w:hAnsi="宋体" w:cs="宋体"/>
        <w:noProof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GWZT-EN" w:eastAsia="GWZT-EN" w:hAnsi="GWZT-EN" w:cs="GWZT-EN" w:hint="eastAsia"/>
        <w:sz w:val="28"/>
      </w:rPr>
      <w:t xml:space="preserve"> </w:t>
    </w:r>
    <w:r>
      <w:rPr>
        <w:rStyle w:val="a7"/>
        <w:rFonts w:ascii="GWZT-EN" w:eastAsia="GWZT-EN" w:hAnsi="GWZT-EN" w:cs="GWZT-EN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96" w:rsidRDefault="009D7A96">
      <w:pPr>
        <w:rPr>
          <w:rFonts w:hint="default"/>
        </w:rPr>
      </w:pPr>
      <w:r>
        <w:separator/>
      </w:r>
    </w:p>
  </w:footnote>
  <w:footnote w:type="continuationSeparator" w:id="0">
    <w:p w:rsidR="009D7A96" w:rsidRDefault="009D7A9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73655"/>
    <w:multiLevelType w:val="singleLevel"/>
    <w:tmpl w:val="AFE73655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  <w:rPr>
        <w:rFonts w:ascii="GWZT-EN" w:hint="default"/>
      </w:rPr>
    </w:lvl>
  </w:abstractNum>
  <w:abstractNum w:abstractNumId="1">
    <w:nsid w:val="AFFDD912"/>
    <w:multiLevelType w:val="singleLevel"/>
    <w:tmpl w:val="AFFDD912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ascii="GWZT-EN" w:hint="eastAsia"/>
      </w:rPr>
    </w:lvl>
  </w:abstractNum>
  <w:abstractNum w:abstractNumId="2">
    <w:nsid w:val="B7FE631D"/>
    <w:multiLevelType w:val="singleLevel"/>
    <w:tmpl w:val="B7FE631D"/>
    <w:lvl w:ilvl="0">
      <w:start w:val="1"/>
      <w:numFmt w:val="chineseCounting"/>
      <w:pStyle w:val="2"/>
      <w:suff w:val="nothing"/>
      <w:lvlText w:val="（%1）"/>
      <w:lvlJc w:val="left"/>
      <w:pPr>
        <w:ind w:left="0" w:firstLine="0"/>
      </w:pPr>
      <w:rPr>
        <w:rFonts w:ascii="GWZT-EN" w:hint="eastAsia"/>
      </w:rPr>
    </w:lvl>
  </w:abstractNum>
  <w:abstractNum w:abstractNumId="3">
    <w:nsid w:val="0FDA9623"/>
    <w:multiLevelType w:val="singleLevel"/>
    <w:tmpl w:val="0FDA9623"/>
    <w:lvl w:ilvl="0">
      <w:start w:val="1"/>
      <w:numFmt w:val="decimal"/>
      <w:pStyle w:val="3"/>
      <w:suff w:val="nothing"/>
      <w:lvlText w:val="%1."/>
      <w:lvlJc w:val="left"/>
      <w:pPr>
        <w:ind w:left="0" w:firstLine="0"/>
      </w:pPr>
      <w:rPr>
        <w:rFonts w:ascii="GWZT-E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DZiNTZhYTgzZTkxZmZmMmE4ZTgxMmEwZTNkYTAifQ=="/>
  </w:docVars>
  <w:rsids>
    <w:rsidRoot w:val="0D121C82"/>
    <w:rsid w:val="00145D9D"/>
    <w:rsid w:val="003F724F"/>
    <w:rsid w:val="00751020"/>
    <w:rsid w:val="009D7A96"/>
    <w:rsid w:val="00A77C50"/>
    <w:rsid w:val="00A9634F"/>
    <w:rsid w:val="0D121C82"/>
    <w:rsid w:val="0E094D0E"/>
    <w:rsid w:val="1FFE366F"/>
    <w:rsid w:val="27133B03"/>
    <w:rsid w:val="2DF33D2D"/>
    <w:rsid w:val="2E6D6AF2"/>
    <w:rsid w:val="30952664"/>
    <w:rsid w:val="33F04527"/>
    <w:rsid w:val="3A7B3A83"/>
    <w:rsid w:val="43FF251E"/>
    <w:rsid w:val="558B0965"/>
    <w:rsid w:val="56AC3BE0"/>
    <w:rsid w:val="58B11570"/>
    <w:rsid w:val="5E3C5ABF"/>
    <w:rsid w:val="65FB0824"/>
    <w:rsid w:val="68864FC0"/>
    <w:rsid w:val="6AF07B7F"/>
    <w:rsid w:val="6C8F18D2"/>
    <w:rsid w:val="73174E65"/>
    <w:rsid w:val="78A32FAE"/>
    <w:rsid w:val="7EA52277"/>
    <w:rsid w:val="7F2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overflowPunct w:val="0"/>
      <w:topLinePunct/>
      <w:autoSpaceDN w:val="0"/>
      <w:jc w:val="both"/>
    </w:pPr>
    <w:rPr>
      <w:rFonts w:eastAsia="仿宋" w:hint="eastAsia"/>
      <w:spacing w:val="-6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eastAsia="仿宋_GB2312" w:hint="default"/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eastAsia="仿宋_GB2312" w:hint="default"/>
      <w:sz w:val="20"/>
      <w:szCs w:val="20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1"/>
    <w:qFormat/>
    <w:rPr>
      <w:rFonts w:ascii="Times New Roman" w:eastAsia="宋体" w:hAnsi="Times New Roman" w:cs="Times New Roman"/>
    </w:rPr>
  </w:style>
  <w:style w:type="paragraph" w:customStyle="1" w:styleId="1">
    <w:name w:val="公文编号 1"/>
    <w:basedOn w:val="a"/>
    <w:qFormat/>
    <w:pPr>
      <w:numPr>
        <w:numId w:val="1"/>
      </w:numPr>
    </w:pPr>
    <w:rPr>
      <w:rFonts w:eastAsia="黑体"/>
    </w:rPr>
  </w:style>
  <w:style w:type="paragraph" w:customStyle="1" w:styleId="2">
    <w:name w:val="公文编号 2"/>
    <w:basedOn w:val="a"/>
    <w:qFormat/>
    <w:pPr>
      <w:numPr>
        <w:numId w:val="2"/>
      </w:numPr>
    </w:pPr>
    <w:rPr>
      <w:rFonts w:eastAsia="楷体"/>
    </w:rPr>
  </w:style>
  <w:style w:type="paragraph" w:customStyle="1" w:styleId="3">
    <w:name w:val="公文编号 3"/>
    <w:basedOn w:val="a"/>
    <w:qFormat/>
    <w:pPr>
      <w:numPr>
        <w:numId w:val="3"/>
      </w:numPr>
    </w:pPr>
  </w:style>
  <w:style w:type="paragraph" w:customStyle="1" w:styleId="4">
    <w:name w:val="公文编号 4"/>
    <w:basedOn w:val="a"/>
    <w:qFormat/>
    <w:pPr>
      <w:numPr>
        <w:numId w:val="4"/>
      </w:numPr>
    </w:pPr>
  </w:style>
  <w:style w:type="character" w:customStyle="1" w:styleId="font51">
    <w:name w:val="font51"/>
    <w:basedOn w:val="a1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方正黑体_GBK" w:eastAsia="方正黑体_GBK" w:hAnsi="方正黑体_GBK" w:cs="方正黑体_GBK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overflowPunct w:val="0"/>
      <w:topLinePunct/>
      <w:autoSpaceDN w:val="0"/>
      <w:jc w:val="both"/>
    </w:pPr>
    <w:rPr>
      <w:rFonts w:eastAsia="仿宋" w:hint="eastAsia"/>
      <w:spacing w:val="-6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eastAsia="仿宋_GB2312" w:hint="default"/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eastAsia="仿宋_GB2312" w:hint="default"/>
      <w:sz w:val="20"/>
      <w:szCs w:val="20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1"/>
    <w:qFormat/>
    <w:rPr>
      <w:rFonts w:ascii="Times New Roman" w:eastAsia="宋体" w:hAnsi="Times New Roman" w:cs="Times New Roman"/>
    </w:rPr>
  </w:style>
  <w:style w:type="paragraph" w:customStyle="1" w:styleId="1">
    <w:name w:val="公文编号 1"/>
    <w:basedOn w:val="a"/>
    <w:qFormat/>
    <w:pPr>
      <w:numPr>
        <w:numId w:val="1"/>
      </w:numPr>
    </w:pPr>
    <w:rPr>
      <w:rFonts w:eastAsia="黑体"/>
    </w:rPr>
  </w:style>
  <w:style w:type="paragraph" w:customStyle="1" w:styleId="2">
    <w:name w:val="公文编号 2"/>
    <w:basedOn w:val="a"/>
    <w:qFormat/>
    <w:pPr>
      <w:numPr>
        <w:numId w:val="2"/>
      </w:numPr>
    </w:pPr>
    <w:rPr>
      <w:rFonts w:eastAsia="楷体"/>
    </w:rPr>
  </w:style>
  <w:style w:type="paragraph" w:customStyle="1" w:styleId="3">
    <w:name w:val="公文编号 3"/>
    <w:basedOn w:val="a"/>
    <w:qFormat/>
    <w:pPr>
      <w:numPr>
        <w:numId w:val="3"/>
      </w:numPr>
    </w:pPr>
  </w:style>
  <w:style w:type="paragraph" w:customStyle="1" w:styleId="4">
    <w:name w:val="公文编号 4"/>
    <w:basedOn w:val="a"/>
    <w:qFormat/>
    <w:pPr>
      <w:numPr>
        <w:numId w:val="4"/>
      </w:numPr>
    </w:pPr>
  </w:style>
  <w:style w:type="character" w:customStyle="1" w:styleId="font51">
    <w:name w:val="font51"/>
    <w:basedOn w:val="a1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方正黑体_GBK" w:eastAsia="方正黑体_GBK" w:hAnsi="方正黑体_GBK" w:cs="方正黑体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昭通市直属党政机关单位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付业群</dc:creator>
  <cp:lastModifiedBy>Administrator</cp:lastModifiedBy>
  <cp:revision>4</cp:revision>
  <dcterms:created xsi:type="dcterms:W3CDTF">2025-11-18T02:31:00Z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A403CD057F76426FB541D83CD8D160BE</vt:lpwstr>
  </property>
</Properties>
</file>