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三明市“扬帆绿都·圆梦三明”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教育类高层次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人才专项公开招聘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3F73FE"/>
    <w:rsid w:val="2F73585E"/>
    <w:rsid w:val="3DDFE088"/>
    <w:rsid w:val="6DFF770C"/>
    <w:rsid w:val="6F9DDF74"/>
    <w:rsid w:val="73FF0A8B"/>
    <w:rsid w:val="799B4753"/>
    <w:rsid w:val="7DFF8A6B"/>
    <w:rsid w:val="7F723A12"/>
    <w:rsid w:val="F6D74953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5</Lines>
  <Paragraphs>1</Paragraphs>
  <TotalTime>1</TotalTime>
  <ScaleCrop>false</ScaleCrop>
  <LinksUpToDate>false</LinksUpToDate>
  <CharactersWithSpaces>574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2023-12-08T10:16:00Z</dcterms:created>
  <dc:creator>WPS_1644971829</dc:creator>
  <cp:lastModifiedBy> </cp:lastModifiedBy>
  <dcterms:modified xsi:type="dcterms:W3CDTF">2025-12-23T11:02:52Z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BF1218F8EF474B20BB3996EFEE72AC32_11</vt:lpwstr>
  </property>
</Properties>
</file>