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086F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 w14:paraId="0A0D24A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海口市第一中学</w:t>
      </w:r>
    </w:p>
    <w:p w14:paraId="4B879CE6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年冬季赴高校面向202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 w14:paraId="4413C326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252351E6"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考点：                       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491A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564793A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57075AA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31FA8A3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3BDF1DB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3961326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145F96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6867C20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26B3D40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2BCC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52D701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486E91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27704E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1C52D5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14:paraId="67E49B3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7807A7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 w14:paraId="05111B4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F9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39C1DCA6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47A797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508F23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5717FAD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5C07EF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4371554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382BC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2C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4827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0A8EC0C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5ADD64A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180377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2B666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BDC4D8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9E0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9348BB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59B5887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4EEA63B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502EFA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A96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43DEA47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4E9BDE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C828B2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333FC7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658D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78E271E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1E438B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C7A94B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6D7E2C0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21784C2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9F1CEE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118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0812FB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1DA6B86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66F38B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1E05452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645367D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379167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59F7F2F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43E740B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6F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 w14:paraId="5EDD0EC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2E02067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14:paraId="6862D64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48380090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7A22A35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19CE2E7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2F279AA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1DCA921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 w14:paraId="1436FF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 w14:paraId="5739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 w14:paraId="3AC376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52A09E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14:paraId="0EA611B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437AE2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5E6A58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08D8323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17A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09A9585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2DE50F2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3430C512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449F1E01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074851FC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3DB4F71F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2798080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02F89A5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59DD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4AD15F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529900D1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 w14:paraId="4D502A4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0163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0B04E54E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1D800233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645F66A7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68E5A6C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17E13EB4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23867EDF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6AE4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797BF5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592B16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4404008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E3B6BB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7B5B3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FA4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31B9C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51CFDB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46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 w14:paraId="2ABD6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6FA5E1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1F060A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390B27EA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6A0E2F9A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14:paraId="0D948CBC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请于资格审查当天及时登录海口市第一中学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公众号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查询考试入围人员名单;</w:t>
            </w:r>
          </w:p>
          <w:p w14:paraId="4B8B9D6F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30C0DEE4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70019E13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3A23C53C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905BF13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06A8B9AF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7604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608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76BCB7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3166FC2"/>
    <w:rsid w:val="16C5728C"/>
    <w:rsid w:val="18852FC6"/>
    <w:rsid w:val="1EC73E8D"/>
    <w:rsid w:val="1EF5273D"/>
    <w:rsid w:val="214F08F4"/>
    <w:rsid w:val="220C2DE3"/>
    <w:rsid w:val="231028CB"/>
    <w:rsid w:val="24721F9A"/>
    <w:rsid w:val="25E11ED1"/>
    <w:rsid w:val="278444BD"/>
    <w:rsid w:val="2E075CAC"/>
    <w:rsid w:val="31E816F0"/>
    <w:rsid w:val="31ED5DDD"/>
    <w:rsid w:val="31FF490E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7FF9B53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1602BCE"/>
    <w:rsid w:val="735B5CF5"/>
    <w:rsid w:val="73EE0D52"/>
    <w:rsid w:val="7A0E66AD"/>
    <w:rsid w:val="7C492DA0"/>
    <w:rsid w:val="7D9D2E3E"/>
    <w:rsid w:val="7F870F53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702</Words>
  <Characters>718</Characters>
  <Lines>6</Lines>
  <Paragraphs>1</Paragraphs>
  <TotalTime>1</TotalTime>
  <ScaleCrop>false</ScaleCrop>
  <LinksUpToDate>false</LinksUpToDate>
  <CharactersWithSpaces>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admin</dc:creator>
  <cp:lastModifiedBy>xinyiyyds</cp:lastModifiedBy>
  <cp:lastPrinted>2023-10-25T17:13:00Z</cp:lastPrinted>
  <dcterms:modified xsi:type="dcterms:W3CDTF">2025-12-24T04:16:07Z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C683A473A6FE4AFC8B2FC5F47A291D82_13</vt:lpwstr>
  </property>
  <property fmtid="{D5CDD505-2E9C-101B-9397-08002B2CF9AE}" pid="4" name="KSOTemplateDocerSaveRecord">
    <vt:lpwstr>eyJoZGlkIjoiNDZkYmI1YjljYmRhMWNlODI0Nzg5YzNiYTU0YzI1MjMiLCJ1c2VySWQiOiIzOTY3MDc2NTAifQ==</vt:lpwstr>
  </property>
</Properties>
</file>