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306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ascii="微软雅黑" w:hAnsi="微软雅黑" w:eastAsia="微软雅黑" w:cs="微软雅黑"/>
          <w:i w:val="0"/>
          <w:iCs w:val="0"/>
          <w:caps w:val="0"/>
          <w:color w:val="000000"/>
          <w:spacing w:val="0"/>
          <w:sz w:val="37"/>
          <w:szCs w:val="37"/>
          <w:shd w:val="clear" w:fill="FFFFFF"/>
        </w:rPr>
      </w:pPr>
      <w:r>
        <w:rPr>
          <w:rFonts w:ascii="微软雅黑" w:hAnsi="微软雅黑" w:eastAsia="微软雅黑" w:cs="微软雅黑"/>
          <w:i w:val="0"/>
          <w:iCs w:val="0"/>
          <w:caps w:val="0"/>
          <w:color w:val="000000"/>
          <w:spacing w:val="0"/>
          <w:sz w:val="37"/>
          <w:szCs w:val="37"/>
          <w:shd w:val="clear" w:fill="FFFFFF"/>
        </w:rPr>
        <w:t>玉环市公开招聘2026年事业编制教师公告（第一批）</w:t>
      </w:r>
    </w:p>
    <w:p w14:paraId="5FBE0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ascii="微软雅黑" w:hAnsi="微软雅黑" w:eastAsia="微软雅黑" w:cs="微软雅黑"/>
          <w:i w:val="0"/>
          <w:iCs w:val="0"/>
          <w:caps w:val="0"/>
          <w:color w:val="000000"/>
          <w:spacing w:val="0"/>
          <w:sz w:val="22"/>
          <w:szCs w:val="22"/>
          <w:u w:val="none"/>
        </w:rPr>
      </w:pPr>
      <w:r>
        <w:rPr>
          <w:rFonts w:ascii="仿宋" w:hAnsi="仿宋" w:eastAsia="仿宋" w:cs="仿宋"/>
          <w:i w:val="0"/>
          <w:iCs w:val="0"/>
          <w:caps w:val="0"/>
          <w:color w:val="000000"/>
          <w:spacing w:val="0"/>
          <w:sz w:val="30"/>
          <w:szCs w:val="30"/>
          <w:u w:val="none"/>
          <w:bdr w:val="none" w:color="auto" w:sz="0" w:space="0"/>
          <w:shd w:val="clear" w:fill="FFFFFF"/>
        </w:rPr>
        <w:t>为满足我市</w:t>
      </w:r>
      <w:r>
        <w:rPr>
          <w:rFonts w:hint="eastAsia" w:ascii="仿宋" w:hAnsi="仿宋" w:eastAsia="仿宋" w:cs="仿宋"/>
          <w:i w:val="0"/>
          <w:iCs w:val="0"/>
          <w:caps w:val="0"/>
          <w:color w:val="000000"/>
          <w:spacing w:val="0"/>
          <w:sz w:val="30"/>
          <w:szCs w:val="30"/>
          <w:u w:val="none"/>
          <w:bdr w:val="none" w:color="auto" w:sz="0" w:space="0"/>
          <w:shd w:val="clear" w:fill="FFFFFF"/>
        </w:rPr>
        <w:t>高中学段教育事业发展需要，优化师资结构，进一步加强师资队伍建设，经研究，决定公开招聘全额拨款事业编制教师。现将招聘有关事项公告如下：</w:t>
      </w:r>
    </w:p>
    <w:p w14:paraId="19257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ascii="黑体" w:hAnsi="宋体" w:eastAsia="黑体" w:cs="黑体"/>
          <w:i w:val="0"/>
          <w:iCs w:val="0"/>
          <w:caps w:val="0"/>
          <w:color w:val="000000"/>
          <w:spacing w:val="0"/>
          <w:sz w:val="30"/>
          <w:szCs w:val="30"/>
          <w:u w:val="none"/>
          <w:bdr w:val="none" w:color="auto" w:sz="0" w:space="0"/>
          <w:shd w:val="clear" w:fill="FFFFFF"/>
        </w:rPr>
        <w:t>一</w:t>
      </w:r>
      <w:r>
        <w:rPr>
          <w:rFonts w:hint="eastAsia" w:ascii="黑体" w:hAnsi="宋体" w:eastAsia="黑体" w:cs="黑体"/>
          <w:i w:val="0"/>
          <w:iCs w:val="0"/>
          <w:caps w:val="0"/>
          <w:color w:val="000000"/>
          <w:spacing w:val="0"/>
          <w:sz w:val="30"/>
          <w:szCs w:val="30"/>
          <w:u w:val="none"/>
          <w:bdr w:val="none" w:color="auto" w:sz="0" w:space="0"/>
          <w:shd w:val="clear" w:fill="FFFFFF"/>
        </w:rPr>
        <w:t>、招聘计划</w:t>
      </w:r>
    </w:p>
    <w:p w14:paraId="2EF40C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本次计划招聘全额拨款事业编制高中学段教师33名。具体的招聘岗位、人数等要求详见《玉环市公开招聘2026年事业编制教师计划一览表》（附件1），可通过以下方式查询：</w:t>
      </w:r>
    </w:p>
    <w:p w14:paraId="09EEA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（一）玉环市人民政府网（</w:t>
      </w:r>
      <w:bookmarkStart w:id="1" w:name="_GoBack"/>
      <w:bookmarkEnd w:id="1"/>
      <w:r>
        <w:rPr>
          <w:rFonts w:hint="eastAsia" w:ascii="仿宋" w:hAnsi="仿宋" w:eastAsia="仿宋" w:cs="仿宋"/>
          <w:i w:val="0"/>
          <w:iCs w:val="0"/>
          <w:caps w:val="0"/>
          <w:color w:val="000000"/>
          <w:spacing w:val="0"/>
          <w:sz w:val="30"/>
          <w:szCs w:val="30"/>
          <w:u w:val="none"/>
          <w:bdr w:val="none" w:color="auto" w:sz="0" w:space="0"/>
          <w:shd w:val="clear" w:fill="FFFFFF"/>
        </w:rPr>
        <w:t>“玉环市人民政府”－“政务公开”－“市级部门信息公开”－“市教育局”</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“法定主动公开内容”</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“人事信息”专栏）（</w: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instrText xml:space="preserve"> HYPERLINK "http://www.yuhuan.gov.cn/%EF%BC%89" </w:instrTex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30"/>
          <w:szCs w:val="30"/>
          <w:u w:val="none"/>
          <w:bdr w:val="none" w:color="auto" w:sz="0" w:space="0"/>
          <w:shd w:val="clear" w:fill="FFFFFF"/>
        </w:rPr>
        <w:t>http://www.yuhuan.gov.cn/）</w: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end"/>
      </w:r>
    </w:p>
    <w:p w14:paraId="7994B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（二）微信公众号“玉环微教育”</w:t>
      </w:r>
    </w:p>
    <w:p w14:paraId="74429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其中，微信公众号“玉环微教育”为发布本次招聘信息的指定公众号。</w:t>
      </w:r>
    </w:p>
    <w:p w14:paraId="493B2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黑体" w:hAnsi="宋体" w:eastAsia="黑体" w:cs="黑体"/>
          <w:i w:val="0"/>
          <w:iCs w:val="0"/>
          <w:caps w:val="0"/>
          <w:color w:val="000000"/>
          <w:spacing w:val="0"/>
          <w:sz w:val="30"/>
          <w:szCs w:val="30"/>
          <w:u w:val="none"/>
          <w:bdr w:val="none" w:color="auto" w:sz="0" w:space="0"/>
          <w:shd w:val="clear" w:fill="FFFFFF"/>
        </w:rPr>
        <w:t>二、招聘条件</w:t>
      </w:r>
    </w:p>
    <w:p w14:paraId="176AD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（一）具有中华人民共和国国籍，思想政治素质好，遵纪守法，品行端正，热爱教育事业，有较强的事业心和责任感，户籍不限；</w:t>
      </w:r>
    </w:p>
    <w:p w14:paraId="3E66F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（二）具有与履行招聘岗位职责相适应的专业知识水平、教育教学能力和身心素质；</w:t>
      </w:r>
    </w:p>
    <w:p w14:paraId="2DE7ED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（三）具有普通高校（含国（境）外高校）本科及以上学历并取得相应学位（普通高校指的是学历证书和学历证书电子注册备案表均标明普通高校毕业）。</w:t>
      </w:r>
    </w:p>
    <w:p w14:paraId="15140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（四）年龄38周岁及以下（1987年3月20日以后出生），出生日期以公安机关发放的身份证登记时间为准。</w:t>
      </w:r>
    </w:p>
    <w:p w14:paraId="37EFE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（五）报考人员应按照所学专业（须与附件1"报考岗位专业"一致）或教师资格证书（含教师资格考试合格证明）学科报考相应岗位。其中，2026年应届毕业生须于2026年7月31日前取得相应的学历学位证书。</w:t>
      </w:r>
    </w:p>
    <w:p w14:paraId="1BA51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（六）报考语文教师岗位须持有普通话二甲及以上证书；报考其他岗位须持有普通话二乙及以上等级证书。</w:t>
      </w:r>
    </w:p>
    <w:p w14:paraId="441AC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（七）须在2026年8月31日前取得与报考岗位相匹配的教师资格证书（报考职高教师岗位的，持有高中或职高教师资格证均可）。</w:t>
      </w:r>
    </w:p>
    <w:p w14:paraId="09EFF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（八）定向师范生或委培生须取得定向培养或委托培养单位开具的同意报考证明（参考格式见附件2）。</w:t>
      </w:r>
    </w:p>
    <w:p w14:paraId="4B9C5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（九）与报考岗位之间不存在《事业单位人事管理回避规定》（人社部规〔2019〕1号）规定的应当规避的情形。</w:t>
      </w:r>
    </w:p>
    <w:p w14:paraId="13500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黑体" w:hAnsi="宋体" w:eastAsia="黑体" w:cs="黑体"/>
          <w:i w:val="0"/>
          <w:iCs w:val="0"/>
          <w:caps w:val="0"/>
          <w:color w:val="000000"/>
          <w:spacing w:val="0"/>
          <w:sz w:val="30"/>
          <w:szCs w:val="30"/>
          <w:u w:val="none"/>
          <w:bdr w:val="none" w:color="auto" w:sz="0" w:space="0"/>
          <w:shd w:val="clear" w:fill="FFFFFF"/>
        </w:rPr>
        <w:t>三、招聘程序</w:t>
      </w:r>
      <w:r>
        <w:rPr>
          <w:rFonts w:hint="eastAsia" w:ascii="微软雅黑" w:hAnsi="微软雅黑" w:eastAsia="微软雅黑" w:cs="微软雅黑"/>
          <w:i w:val="0"/>
          <w:iCs w:val="0"/>
          <w:caps w:val="0"/>
          <w:color w:val="000000"/>
          <w:spacing w:val="0"/>
          <w:sz w:val="30"/>
          <w:szCs w:val="30"/>
          <w:u w:val="none"/>
          <w:bdr w:val="none" w:color="auto" w:sz="0" w:space="0"/>
          <w:shd w:val="clear" w:fill="FFFFFF"/>
        </w:rPr>
        <w:br w:type="textWrapping"/>
      </w:r>
      <w:r>
        <w:rPr>
          <w:rFonts w:ascii="仿宋_GB2312" w:hAnsi="Times New Roman" w:eastAsia="仿宋_GB2312" w:cs="仿宋_GB2312"/>
          <w:i w:val="0"/>
          <w:iCs w:val="0"/>
          <w:caps w:val="0"/>
          <w:color w:val="000000"/>
          <w:spacing w:val="0"/>
          <w:sz w:val="30"/>
          <w:szCs w:val="30"/>
          <w:u w:val="none"/>
          <w:bdr w:val="none" w:color="auto" w:sz="0" w:space="0"/>
          <w:shd w:val="clear" w:fill="FFFFFF"/>
        </w:rPr>
        <w:t>　　</w:t>
      </w:r>
      <w:r>
        <w:rPr>
          <w:rFonts w:hint="eastAsia" w:ascii="仿宋" w:hAnsi="仿宋" w:eastAsia="仿宋" w:cs="仿宋"/>
          <w:i w:val="0"/>
          <w:iCs w:val="0"/>
          <w:caps w:val="0"/>
          <w:color w:val="000000"/>
          <w:spacing w:val="0"/>
          <w:sz w:val="30"/>
          <w:szCs w:val="30"/>
          <w:u w:val="none"/>
          <w:bdr w:val="none" w:color="auto" w:sz="0" w:space="0"/>
          <w:shd w:val="clear" w:fill="FFFFFF"/>
        </w:rPr>
        <w:t>本次招聘按照网上报名和资格初审、笔试、现场资格复审、面试、体检、考察、公示、聘用等程序进行。</w:t>
      </w:r>
    </w:p>
    <w:p w14:paraId="20BC1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（一）网上报名与资格初审</w:t>
      </w:r>
    </w:p>
    <w:p w14:paraId="53AC30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1.报名</w:t>
      </w:r>
    </w:p>
    <w:p w14:paraId="667989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时间：2026年3月20日9:00—3月26日17:00。</w:t>
      </w:r>
    </w:p>
    <w:p w14:paraId="09F43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报名网址：</w: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instrText xml:space="preserve"> HYPERLINK "http://qssy.zjks.xn--com()-3v8h014dqvh4nay99etocot1bxpfj07ayhdbs7f/" </w:instrTex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30"/>
          <w:szCs w:val="30"/>
          <w:u w:val="none"/>
          <w:bdr w:val="none" w:color="auto" w:sz="0" w:space="0"/>
          <w:shd w:val="clear" w:fill="FFFFFF"/>
        </w:rPr>
        <w:t>http://qssy.zjks.com</w: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end"/>
      </w:r>
    </w:p>
    <w:p w14:paraId="2CE8E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2.资格初审</w:t>
      </w:r>
    </w:p>
    <w:p w14:paraId="316F8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时间：2026年3月21日— 3月27日。</w:t>
      </w:r>
    </w:p>
    <w:p w14:paraId="5D2DE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需仔细阅读诚信承诺书，按岗位要求和网上报名系统提示，如实、准确、完整地填写相关信息，并上传使用官方网站提供的“照片审核处理工具”处理后的本人近期照片。每人限报一个岗位，仅注册未报岗位的视为无效报名。</w:t>
      </w:r>
    </w:p>
    <w:p w14:paraId="6256B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报考人员网络报名后，招聘主管部门将进行资格初审。报考人员需持续关注报名平台信息，及时查询初审结果。通过资格初审的，不能再报考其他岗位；未通过资格初审的，但仍在网上报名期限内（</w:t>
      </w:r>
      <w:r>
        <w:rPr>
          <w:rStyle w:val="5"/>
          <w:rFonts w:hint="eastAsia" w:ascii="仿宋" w:hAnsi="仿宋" w:eastAsia="仿宋" w:cs="仿宋"/>
          <w:i w:val="0"/>
          <w:iCs w:val="0"/>
          <w:caps w:val="0"/>
          <w:color w:val="000000"/>
          <w:spacing w:val="0"/>
          <w:sz w:val="30"/>
          <w:szCs w:val="30"/>
          <w:u w:val="none"/>
          <w:bdr w:val="none" w:color="auto" w:sz="0" w:space="0"/>
          <w:shd w:val="clear" w:fill="FFFFFF"/>
        </w:rPr>
        <w:t>3月26日17：00前</w:t>
      </w:r>
      <w:r>
        <w:rPr>
          <w:rFonts w:hint="eastAsia" w:ascii="仿宋" w:hAnsi="仿宋" w:eastAsia="仿宋" w:cs="仿宋"/>
          <w:i w:val="0"/>
          <w:iCs w:val="0"/>
          <w:caps w:val="0"/>
          <w:color w:val="000000"/>
          <w:spacing w:val="0"/>
          <w:sz w:val="30"/>
          <w:szCs w:val="30"/>
          <w:u w:val="none"/>
          <w:bdr w:val="none" w:color="auto" w:sz="0" w:space="0"/>
          <w:shd w:val="clear" w:fill="FFFFFF"/>
        </w:rPr>
        <w:t>），可修正完善资料后再次或另择岗位报名并接受资格初审，逾期视作自行放弃报考资格。</w:t>
      </w:r>
    </w:p>
    <w:p w14:paraId="29FC5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420" w:right="0" w:firstLine="301"/>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3.缴费确认</w:t>
      </w:r>
    </w:p>
    <w:p w14:paraId="5093D7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420" w:right="0" w:firstLine="301"/>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时间：2026年3月21日9:00－3月28日17:00。</w:t>
      </w:r>
    </w:p>
    <w:p w14:paraId="248C6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通过资格初审的人员需登录报名系统进行网上缴费，并确认缴费是否成功。根据省财政厅、省物价局文件规定，每科目考试费为50元。未按时完成缴费的，视为自动放弃报考资格。</w:t>
      </w:r>
    </w:p>
    <w:p w14:paraId="57635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若岗位缴费确认人数不足招聘计划数的3倍，将核减或取消该岗位的招聘计划。招聘计划的调整情况将在玉环市人民政府网站和“玉环微教育”微信公众号上公布。招聘计划被取消的岗位，已缴费人员可在接到通知24小时内改报其他符合条件的岗位，因报考人员自身原因无法正常联络或逾期未改报的，视作放弃改报资格，考试费将予以退还。</w:t>
      </w:r>
    </w:p>
    <w:p w14:paraId="7DB57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4.下载并打印准考证</w:t>
      </w:r>
    </w:p>
    <w:p w14:paraId="3D742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时间：2026年4月2日9:00—4月4日14:30。</w:t>
      </w:r>
    </w:p>
    <w:p w14:paraId="05696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已完成缴费确认的人员需登录网络报名系统，下载并打印《笔试准考证》。</w:t>
      </w:r>
    </w:p>
    <w:p w14:paraId="5B7CE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（二）考试</w:t>
      </w:r>
    </w:p>
    <w:p w14:paraId="05361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本次招聘考试采用笔试与面试相结合的方式进行。</w:t>
      </w:r>
    </w:p>
    <w:p w14:paraId="591E1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1.笔试</w:t>
      </w:r>
    </w:p>
    <w:p w14:paraId="3A93E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（1）笔试科目包括《教育基础知识》（教育理论及应用）和《学科专业知识》（学科知识与教学）两科，每科满分均为100分。</w:t>
      </w:r>
    </w:p>
    <w:p w14:paraId="033FE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w:t>
      </w:r>
      <w:r>
        <w:rPr>
          <w:rStyle w:val="5"/>
          <w:rFonts w:hint="eastAsia" w:ascii="仿宋" w:hAnsi="仿宋" w:eastAsia="仿宋" w:cs="仿宋"/>
          <w:i w:val="0"/>
          <w:iCs w:val="0"/>
          <w:caps w:val="0"/>
          <w:color w:val="000000"/>
          <w:spacing w:val="0"/>
          <w:sz w:val="30"/>
          <w:szCs w:val="30"/>
          <w:u w:val="none"/>
          <w:bdr w:val="none" w:color="auto" w:sz="0" w:space="0"/>
          <w:shd w:val="clear" w:fill="FFFFFF"/>
        </w:rPr>
        <w:t>笔试时间：2026年4月4日</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3082C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《教育基础知识》  9:00-10:30；</w:t>
      </w:r>
    </w:p>
    <w:p w14:paraId="2F5FD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《学科专业知识》  14:00-16:00。</w:t>
      </w:r>
    </w:p>
    <w:p w14:paraId="12FFA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（3）笔试计分办法：笔试综合成绩满分为100分，计算公式为：笔试综合成绩＝《教育基础知识》成绩×30%＋《学科专业知识》成绩×70%。</w:t>
      </w:r>
    </w:p>
    <w:p w14:paraId="128A2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（4）笔试地点：详见《笔试准考证》。</w:t>
      </w:r>
    </w:p>
    <w:p w14:paraId="43878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报考人员须携带《笔试准考证》及本人有效身份证件，按照《准考证》上规定的时间和地点参加考试。各科考试均不得使用计算器。笔试过程中如出现违纪违规行为、缺考或零分的，将取消面试资格。</w:t>
      </w:r>
    </w:p>
    <w:p w14:paraId="68B49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2.确定面试对象</w:t>
      </w:r>
    </w:p>
    <w:p w14:paraId="647F6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各岗位根据笔试综合成绩从高到低排序按1:3的比例确定面试对象。如遇最后一名同分的，则一并列为入围面试对象。面试人数不足规定比例的，按实际人数参加面试。</w:t>
      </w:r>
    </w:p>
    <w:p w14:paraId="68D57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3.现场资格复审</w:t>
      </w:r>
    </w:p>
    <w:p w14:paraId="1D0DF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面试前，招聘主管部门将按规定对入围面试人员进行现场资格复审并确认面试资格。资格复审时间、地点及相关事项通知将在玉环市人民政府网站和“玉环微教育”微信公众号上公布，报考人员根据通知要求，在规定的时间和地点携带《现场资格复审材料清单》（附件3）所列材料参加资格复审，并确保提交的材料真实、准确。如报考人员所提供的证书（证件、证明）不全、不实，或与报考资格条件不相符的，将视作不具备招聘资格条件，取消其面试或录用资格。资格复审不合格的报考人员，将不能参加面试。</w:t>
      </w:r>
    </w:p>
    <w:p w14:paraId="07E23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未按规定的时间、地点参加资格复审，视为自动放弃。报考人员放弃资格复审、资格复审不合格或确认不参加资格复审的，由招聘主管部门在该岗位报考人员中按笔试综合成绩从高分到低分进行递补，递补一次；若递补人员放弃递补、资格复审不合格或确认不参加资格复审的，不再递补。递补人员资格复审方式方法同上。</w:t>
      </w:r>
    </w:p>
    <w:p w14:paraId="2CBB8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通过现场资格复审入围面试的人员如放弃面试资格，相关职位将不再进行递补。</w:t>
      </w:r>
    </w:p>
    <w:p w14:paraId="78610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4.面试</w:t>
      </w:r>
    </w:p>
    <w:p w14:paraId="3DB1F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210" w:right="0" w:firstLine="3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（1）面试采用“模拟上课”形式，包含问答环节。</w:t>
      </w:r>
    </w:p>
    <w:p w14:paraId="2EC95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210" w:right="0" w:firstLine="3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（2）模拟上课满分均为100分，合格分均为70分，未达到合格分数线者不予列入体检对象。</w:t>
      </w:r>
    </w:p>
    <w:p w14:paraId="27F8A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（3）面试时间、地点由招聘主管部门另行通知。</w:t>
      </w:r>
    </w:p>
    <w:p w14:paraId="2E7E7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（三）确定体检对象</w:t>
      </w:r>
    </w:p>
    <w:p w14:paraId="374B0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考试总成绩计算公式为：教师岗位总成绩=笔试综合成绩×50%＋面试成绩×50%。各岗位根据考生总成绩按招聘计划1:1的比例从高分到低分确定体检对象。若总成绩相同，则按面试成绩高者排位在前；若面试成绩仍相同，则以笔试成绩中的《学科专业知识》成绩高者排位在前；若各项成绩均相同，则由招聘主管部门另行组织复试，以复试成绩高者排名在前。</w:t>
      </w:r>
    </w:p>
    <w:p w14:paraId="085AF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（四）体检</w:t>
      </w:r>
    </w:p>
    <w:p w14:paraId="612C8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体检工作按《关于修订〈公务员录用体检通用标准（试行）〉及〈公务员录用体检操作手册（试行）〉有关内容的通知》（人社部发〔2016〕140号）和《关于进一步做好公务员考试录用体检工作的通知》（人社部发〔2012〕65号）等文件规定执行。如体检工作实施前，国家、省出台新规定的，则按新规定执行。</w:t>
      </w:r>
    </w:p>
    <w:p w14:paraId="1C08A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体检时间另行通知，体检费用由考生自行承担。考生未按规定的时间、地点参加体检的，视为自动放弃体检资格。体检不合格者将不予聘用。因考生放弃体检或体检不合格导致的招聘岗位空缺，将不再进行递补。</w:t>
      </w:r>
    </w:p>
    <w:p w14:paraId="03758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（五）考察</w:t>
      </w:r>
    </w:p>
    <w:p w14:paraId="368C28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参照《公务员录用考察办法（试行）》（中组发〔2021〕11号）执行。重点考察德才表现及报考资格。因放弃或考察不合格造成岗位空缺的，不再递补。</w:t>
      </w:r>
    </w:p>
    <w:p w14:paraId="797F1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（六）公示</w:t>
      </w:r>
    </w:p>
    <w:p w14:paraId="55748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体检、考察合格人员名单在玉环市人民政府网站及“玉环微教育”微信公众号公示5个工作日，公示期间反映问题经查实影响聘用的，取消资格，空缺不再递补；一时难以查实的，暂缓聘用，待查清后决定。</w:t>
      </w:r>
    </w:p>
    <w:p w14:paraId="56D76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（七）聘用</w:t>
      </w:r>
    </w:p>
    <w:p w14:paraId="38C2F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公示无异议后，拟聘用人员须凭毕业证书原件、相应教师资格证书与玉环市教育局签署正式聘用协议，并按规定程序办理入编手续。被聘用人员须在规定时间内到聘用学校报到，无正当理由逾期未报到的，取消聘用资格。</w:t>
      </w:r>
    </w:p>
    <w:p w14:paraId="2CE0B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2.拟聘用人员须于2026年</w:t>
      </w:r>
      <w:r>
        <w:rPr>
          <w:rStyle w:val="5"/>
          <w:rFonts w:hint="eastAsia" w:ascii="仿宋" w:hAnsi="仿宋" w:eastAsia="仿宋" w:cs="仿宋"/>
          <w:i w:val="0"/>
          <w:iCs w:val="0"/>
          <w:caps w:val="0"/>
          <w:color w:val="000000"/>
          <w:spacing w:val="0"/>
          <w:sz w:val="30"/>
          <w:szCs w:val="30"/>
          <w:u w:val="none"/>
          <w:bdr w:val="none" w:color="auto" w:sz="0" w:space="0"/>
          <w:shd w:val="clear" w:fill="FFFFFF"/>
        </w:rPr>
        <w:t>7</w:t>
      </w:r>
      <w:r>
        <w:rPr>
          <w:rFonts w:hint="eastAsia" w:ascii="仿宋" w:hAnsi="仿宋" w:eastAsia="仿宋" w:cs="仿宋"/>
          <w:i w:val="0"/>
          <w:iCs w:val="0"/>
          <w:caps w:val="0"/>
          <w:color w:val="000000"/>
          <w:spacing w:val="0"/>
          <w:sz w:val="30"/>
          <w:szCs w:val="30"/>
          <w:u w:val="none"/>
          <w:bdr w:val="none" w:color="auto" w:sz="0" w:space="0"/>
          <w:shd w:val="clear" w:fill="FFFFFF"/>
        </w:rPr>
        <w:t>月31日前取得相应学历学位证书，其中国（境）外留学回国（境）人员须于2026年8月31日前取得教育部中国留学服务中心出具的国（境）外学历学位认证书，逾期取消聘用资格；</w:t>
      </w:r>
    </w:p>
    <w:p w14:paraId="520F1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3.拟聘用人员须于2026年8月31日前取得相应的教师资格证书，未能在规定时间内取得证书的，取消聘用资格。</w:t>
      </w:r>
    </w:p>
    <w:p w14:paraId="7E71A1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4</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u w:val="none"/>
          <w:bdr w:val="none" w:color="auto" w:sz="0" w:space="0"/>
          <w:shd w:val="clear" w:fill="FFFFFF"/>
        </w:rPr>
        <w:t> </w:t>
      </w:r>
      <w:r>
        <w:rPr>
          <w:rFonts w:hint="eastAsia" w:ascii="仿宋" w:hAnsi="仿宋" w:eastAsia="仿宋" w:cs="仿宋"/>
          <w:i w:val="0"/>
          <w:iCs w:val="0"/>
          <w:caps w:val="0"/>
          <w:color w:val="000000"/>
          <w:spacing w:val="0"/>
          <w:sz w:val="30"/>
          <w:szCs w:val="30"/>
          <w:u w:val="none"/>
          <w:bdr w:val="none" w:color="auto" w:sz="0" w:space="0"/>
          <w:shd w:val="clear" w:fill="FFFFFF"/>
        </w:rPr>
        <w:t>新聘用的教师试用期1年，考核不合格的予以解聘；</w:t>
      </w:r>
    </w:p>
    <w:p w14:paraId="2EEDC2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5</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新教师入编后须在玉环教育系统服务满6年（含试用期）</w:t>
      </w:r>
      <w:r>
        <w:rPr>
          <w:rFonts w:hint="eastAsia" w:ascii="仿宋" w:hAnsi="仿宋" w:eastAsia="仿宋" w:cs="仿宋"/>
          <w:i w:val="0"/>
          <w:iCs w:val="0"/>
          <w:caps w:val="0"/>
          <w:color w:val="000000"/>
          <w:spacing w:val="0"/>
          <w:sz w:val="28"/>
          <w:szCs w:val="28"/>
          <w:u w:val="none"/>
          <w:bdr w:val="none" w:color="auto" w:sz="0" w:space="0"/>
          <w:shd w:val="clear" w:fill="FFFFFF"/>
        </w:rPr>
        <w:t>。</w:t>
      </w:r>
    </w:p>
    <w:p w14:paraId="25F21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2"/>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（八）其他规定</w:t>
      </w:r>
    </w:p>
    <w:p w14:paraId="7B16A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报考人员须用本人有效期内第二代身份证报名。参加考试时，必须携带笔试准考证（或面试通知书）和有效身份证件(有效期内的居民身份证、护照、临时身份证、公安机关出具的有考生本人照片的户籍证明原件)，否则不得进入考场；</w:t>
      </w:r>
    </w:p>
    <w:p w14:paraId="77DC6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严格按照中共中央组织部、人力资源社会保障部《关于进一步做好事业单位公开招聘工作的通知》（人社部发〔</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57</w:t>
      </w:r>
      <w:r>
        <w:rPr>
          <w:rFonts w:hint="eastAsia" w:ascii="仿宋" w:hAnsi="仿宋" w:eastAsia="仿宋" w:cs="仿宋"/>
          <w:i w:val="0"/>
          <w:iCs w:val="0"/>
          <w:caps w:val="0"/>
          <w:color w:val="000000"/>
          <w:spacing w:val="0"/>
          <w:sz w:val="30"/>
          <w:szCs w:val="30"/>
          <w:u w:val="none"/>
          <w:bdr w:val="none" w:color="auto" w:sz="0" w:space="0"/>
          <w:shd w:val="clear" w:fill="FFFFFF"/>
        </w:rPr>
        <w:t>号）规定，落实《事业单位人事管理回避规定》，与招聘单位工作人员有亲属关系的报考人员应当在报名时主动报告；</w:t>
      </w:r>
    </w:p>
    <w:p w14:paraId="575893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3.资格审查贯穿招聘工作全过程。</w:t>
      </w:r>
      <w:bookmarkStart w:id="0" w:name="OLE_LINK1"/>
      <w:bookmarkEnd w:id="0"/>
      <w:r>
        <w:rPr>
          <w:rFonts w:hint="eastAsia" w:ascii="仿宋" w:hAnsi="仿宋" w:eastAsia="仿宋" w:cs="仿宋"/>
          <w:i w:val="0"/>
          <w:iCs w:val="0"/>
          <w:caps w:val="0"/>
          <w:color w:val="000000"/>
          <w:spacing w:val="0"/>
          <w:sz w:val="30"/>
          <w:szCs w:val="30"/>
          <w:u w:val="none"/>
          <w:bdr w:val="none" w:color="auto" w:sz="0" w:space="0"/>
          <w:shd w:val="clear" w:fill="FFFFFF"/>
        </w:rPr>
        <w:t>本次招聘所涉及的相关证明截止时间为2026年3月19日。凡提供虚假材料和隐瞒真实情况的，一经查实，取消资格；</w:t>
      </w:r>
    </w:p>
    <w:p w14:paraId="73F7D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4.考试违纪违规行为的认定和处理，按照《事业单位公开招聘违纪违规行为处理规定》（人社部第35号令）执行。</w:t>
      </w:r>
    </w:p>
    <w:p w14:paraId="1150C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5.专业认定以学历证书为准，国内高校2026届毕业生报考时以中国高等教育学生信息网的《教育部学籍在线验证报告》为依据，国（境）外高校2026届毕业生报考时以教育部中国留学服务中心出具的国（境）外学历学位认证书或国（境）外学校学籍证明、就读证明为依据。</w:t>
      </w:r>
    </w:p>
    <w:p w14:paraId="3418A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专业名称仅有“和”“与”“及”“及其”等连接词的不同，或者仅有1个“学”字的差别，可视为同一专业；专业名称连接词的互换视为同一专业，但连接词增减不视为同一专业。</w:t>
      </w:r>
    </w:p>
    <w:p w14:paraId="11273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6.所学专业不在所列专业范围内，但所学方向相同或相近的，应在《报名表》的“资格证书情况，系以上奖励、荣誉，和报考所要求的其他条件”一栏注明，并在现场资格复审时提交所学主要课程证明，由招聘单位审核认定。</w:t>
      </w:r>
    </w:p>
    <w:p w14:paraId="7177F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7.本次招聘考试不指定教材、辅导用书，不组织或委托任何形式的培训。所有招聘学科、岗位数量、招聘办法均以公告内容为准。</w:t>
      </w:r>
    </w:p>
    <w:p w14:paraId="59EBE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8.请考生密切关注微信公众号“玉环微教育”的通知，并保持通讯畅通，若不能正常联系的视作放弃报考资格。</w:t>
      </w:r>
    </w:p>
    <w:p w14:paraId="59A95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9.不得报考的情形：现役军人；非2026年应届毕业的普通高校在校生（不得以已取得学历学位报考）；被开除中国共产党党籍或公职，被列为失信联合惩戒对象；因犯罪受过刑事处罚，受党纪政纪处分期限未满或正接受纪律审查，处于刑事处罚期间或司法调查尚未结案；在人事考试中存在作弊、弄虚作假行为且仍在限制报考期；以及其他不符合事业单位岗位报考条件者。</w:t>
      </w:r>
    </w:p>
    <w:p w14:paraId="62FFD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微软雅黑" w:hAnsi="微软雅黑" w:eastAsia="微软雅黑" w:cs="微软雅黑"/>
          <w:i w:val="0"/>
          <w:iCs w:val="0"/>
          <w:caps w:val="0"/>
          <w:color w:val="000000"/>
          <w:spacing w:val="0"/>
          <w:sz w:val="22"/>
          <w:szCs w:val="22"/>
          <w:u w:val="none"/>
        </w:rPr>
      </w:pPr>
      <w:r>
        <w:rPr>
          <w:rFonts w:ascii="Segoe UI" w:hAnsi="Segoe UI" w:eastAsia="Segoe UI" w:cs="Segoe UI"/>
          <w:i w:val="0"/>
          <w:iCs w:val="0"/>
          <w:caps w:val="0"/>
          <w:color w:val="000000"/>
          <w:spacing w:val="0"/>
          <w:sz w:val="24"/>
          <w:szCs w:val="24"/>
          <w:u w:val="none"/>
          <w:bdr w:val="none" w:color="auto" w:sz="0" w:space="0"/>
          <w:shd w:val="clear" w:fill="FFFFFF"/>
        </w:rPr>
        <w:t> </w:t>
      </w:r>
    </w:p>
    <w:p w14:paraId="34F4B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本公告未尽事宜，由玉环市教育局负责解释。</w:t>
      </w:r>
    </w:p>
    <w:p w14:paraId="62399E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咨询电话：0576-81717020</w:t>
      </w:r>
    </w:p>
    <w:p w14:paraId="6FD78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监督电话：0576-81717025</w:t>
      </w:r>
    </w:p>
    <w:p w14:paraId="45179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 </w:t>
      </w:r>
    </w:p>
    <w:p w14:paraId="656AC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附件：1.玉环市公开招聘2026年事业编制教师计划一览表（第一批）</w:t>
      </w:r>
    </w:p>
    <w:p w14:paraId="51430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5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2.同意报考证明（参考格式）</w:t>
      </w:r>
    </w:p>
    <w:p w14:paraId="0DC56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      3.现场资格复审材料清单</w:t>
      </w:r>
    </w:p>
    <w:p w14:paraId="07D06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2400"/>
        <w:jc w:val="righ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玉环市人力资源和社会保障局    玉环市教育局</w:t>
      </w:r>
    </w:p>
    <w:p w14:paraId="4FE7D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150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 2026年3月17 日</w:t>
      </w:r>
    </w:p>
    <w:p w14:paraId="17E777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微软雅黑" w:hAnsi="微软雅黑" w:eastAsia="微软雅黑" w:cs="微软雅黑"/>
          <w:i w:val="0"/>
          <w:iCs w:val="0"/>
          <w:caps w:val="0"/>
          <w:color w:val="000000"/>
          <w:spacing w:val="0"/>
          <w:sz w:val="22"/>
          <w:szCs w:val="22"/>
          <w:u w:val="none"/>
        </w:rPr>
      </w:pPr>
      <w:r>
        <w:rPr>
          <w:rFonts w:ascii="黑体" w:hAnsi="宋体" w:eastAsia="黑体" w:cs="黑体"/>
          <w:i w:val="0"/>
          <w:iCs w:val="0"/>
          <w:caps w:val="0"/>
          <w:color w:val="000000"/>
          <w:spacing w:val="0"/>
          <w:sz w:val="32"/>
          <w:szCs w:val="32"/>
          <w:u w:val="none"/>
          <w:bdr w:val="none" w:color="auto" w:sz="0" w:space="0"/>
          <w:shd w:val="clear" w:fill="FFFFFF"/>
        </w:rPr>
        <w:t>附件</w:t>
      </w:r>
      <w:r>
        <w:rPr>
          <w:rFonts w:hint="eastAsia" w:ascii="黑体" w:hAnsi="宋体" w:eastAsia="黑体" w:cs="黑体"/>
          <w:i w:val="0"/>
          <w:iCs w:val="0"/>
          <w:caps w:val="0"/>
          <w:color w:val="000000"/>
          <w:spacing w:val="0"/>
          <w:sz w:val="32"/>
          <w:szCs w:val="32"/>
          <w:u w:val="none"/>
          <w:bdr w:val="none" w:color="auto" w:sz="0" w:space="0"/>
          <w:shd w:val="clear" w:fill="FFFFFF"/>
        </w:rPr>
        <w:t>1</w:t>
      </w:r>
    </w:p>
    <w:p w14:paraId="71A8F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80" w:lineRule="atLeast"/>
        <w:ind w:left="0" w:right="561" w:firstLine="640"/>
        <w:jc w:val="center"/>
        <w:rPr>
          <w:rFonts w:hint="eastAsia" w:ascii="微软雅黑" w:hAnsi="微软雅黑" w:eastAsia="微软雅黑" w:cs="微软雅黑"/>
          <w:i w:val="0"/>
          <w:iCs w:val="0"/>
          <w:caps w:val="0"/>
          <w:color w:val="000000"/>
          <w:spacing w:val="0"/>
          <w:sz w:val="22"/>
          <w:szCs w:val="22"/>
          <w:u w:val="none"/>
        </w:rPr>
      </w:pPr>
      <w:r>
        <w:rPr>
          <w:rFonts w:hint="eastAsia" w:ascii="黑体" w:hAnsi="宋体" w:eastAsia="黑体" w:cs="黑体"/>
          <w:i w:val="0"/>
          <w:iCs w:val="0"/>
          <w:caps w:val="0"/>
          <w:color w:val="000000"/>
          <w:spacing w:val="0"/>
          <w:sz w:val="32"/>
          <w:szCs w:val="32"/>
          <w:u w:val="none"/>
          <w:bdr w:val="none" w:color="auto" w:sz="0" w:space="0"/>
          <w:shd w:val="clear" w:fill="FFFFFF"/>
        </w:rPr>
        <w:t>   玉环市公开招聘2026年事业编制教师计划一览表</w:t>
      </w:r>
    </w:p>
    <w:tbl>
      <w:tblPr>
        <w:tblW w:w="10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62"/>
        <w:gridCol w:w="1050"/>
        <w:gridCol w:w="720"/>
        <w:gridCol w:w="5223"/>
        <w:gridCol w:w="1556"/>
        <w:gridCol w:w="1307"/>
      </w:tblGrid>
      <w:tr w14:paraId="6C97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0" w:hRule="atLeast"/>
          <w:jc w:val="center"/>
        </w:trPr>
        <w:tc>
          <w:tcPr>
            <w:tcW w:w="66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7D1B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2"/>
                <w:szCs w:val="22"/>
                <w:u w:val="none"/>
                <w:bdr w:val="none" w:color="auto" w:sz="0" w:space="0"/>
              </w:rPr>
              <w:t>招聘序号</w:t>
            </w:r>
          </w:p>
        </w:tc>
        <w:tc>
          <w:tcPr>
            <w:tcW w:w="105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7F1C5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2"/>
                <w:szCs w:val="22"/>
                <w:u w:val="none"/>
                <w:bdr w:val="none" w:color="auto" w:sz="0" w:space="0"/>
              </w:rPr>
              <w:t>招聘</w:t>
            </w:r>
          </w:p>
          <w:p w14:paraId="67042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2"/>
                <w:szCs w:val="22"/>
                <w:u w:val="none"/>
                <w:bdr w:val="none" w:color="auto" w:sz="0" w:space="0"/>
              </w:rPr>
              <w:t>岗位</w:t>
            </w:r>
          </w:p>
        </w:tc>
        <w:tc>
          <w:tcPr>
            <w:tcW w:w="72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0896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2"/>
                <w:szCs w:val="22"/>
                <w:u w:val="none"/>
                <w:bdr w:val="none" w:color="auto" w:sz="0" w:space="0"/>
              </w:rPr>
              <w:t>招聘人数</w:t>
            </w:r>
          </w:p>
        </w:tc>
        <w:tc>
          <w:tcPr>
            <w:tcW w:w="522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E273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2"/>
                <w:szCs w:val="22"/>
                <w:u w:val="none"/>
                <w:bdr w:val="none" w:color="auto" w:sz="0" w:space="0"/>
              </w:rPr>
              <w:t>专业</w:t>
            </w:r>
          </w:p>
        </w:tc>
        <w:tc>
          <w:tcPr>
            <w:tcW w:w="155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17F53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2"/>
                <w:szCs w:val="22"/>
                <w:u w:val="none"/>
                <w:bdr w:val="none" w:color="auto" w:sz="0" w:space="0"/>
              </w:rPr>
              <w:t>笔试科目</w:t>
            </w:r>
          </w:p>
        </w:tc>
        <w:tc>
          <w:tcPr>
            <w:tcW w:w="130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6BA2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2"/>
                <w:szCs w:val="22"/>
                <w:u w:val="none"/>
                <w:bdr w:val="none" w:color="auto" w:sz="0" w:space="0"/>
              </w:rPr>
              <w:t>任教学校</w:t>
            </w:r>
          </w:p>
        </w:tc>
      </w:tr>
      <w:tr w14:paraId="3938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EA6B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L01</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733A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高中语文教师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CD09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3</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4051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2FA36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一级学科：中国语言文学、国际中文教育</w:t>
            </w:r>
          </w:p>
          <w:p w14:paraId="0223E4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二级学科：学科教学（语文）、课程与教学论</w:t>
            </w:r>
          </w:p>
          <w:p w14:paraId="20B68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4EA8A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一级学科：中国语言文学类</w:t>
            </w:r>
          </w:p>
          <w:p w14:paraId="42A14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二级学科：人文教育、华文教育</w:t>
            </w:r>
          </w:p>
        </w:tc>
        <w:tc>
          <w:tcPr>
            <w:tcW w:w="155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F94D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632460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《学科专业知识（高中语文）》</w:t>
            </w:r>
          </w:p>
        </w:tc>
        <w:tc>
          <w:tcPr>
            <w:tcW w:w="1307" w:type="dxa"/>
            <w:tcBorders>
              <w:top w:val="nil"/>
              <w:left w:val="nil"/>
              <w:bottom w:val="single" w:color="auto" w:sz="8" w:space="0"/>
              <w:right w:val="single" w:color="000000" w:sz="8" w:space="0"/>
            </w:tcBorders>
            <w:shd w:val="clear" w:color="auto" w:fill="FFFFFF"/>
            <w:tcMar>
              <w:left w:w="108" w:type="dxa"/>
              <w:right w:w="108" w:type="dxa"/>
            </w:tcMar>
            <w:vAlign w:val="center"/>
          </w:tcPr>
          <w:p w14:paraId="35483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综合高级中学</w:t>
            </w:r>
          </w:p>
        </w:tc>
      </w:tr>
      <w:tr w14:paraId="6367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D408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L02</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18CD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高中数学教师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F114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3</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C29C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4DF44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一级学科：数学、统计学</w:t>
            </w:r>
          </w:p>
          <w:p w14:paraId="1EA9D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二级学科：学科教学（数学）、课程与教学论</w:t>
            </w:r>
          </w:p>
          <w:p w14:paraId="60873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421C3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一级学科：数学类</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5A621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48CF0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《学科专业知识（高中数学）》</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0A06D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综合高级中学</w:t>
            </w:r>
          </w:p>
        </w:tc>
      </w:tr>
      <w:tr w14:paraId="4FD3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3F76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L03</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FA28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高中英语教师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1407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4</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ED65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2BFDF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二级学科：学科教学（英语）、英语口译、英语语言文学、英语笔译、课程与教学论</w:t>
            </w:r>
          </w:p>
          <w:p w14:paraId="59F69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58C8C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二级学科：英语、商务英语、翻译</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2D472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098C8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《学科专业知识（高中英语）》</w:t>
            </w:r>
          </w:p>
          <w:p w14:paraId="09697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 </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3FBFA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综合高级中学</w:t>
            </w:r>
          </w:p>
        </w:tc>
      </w:tr>
      <w:tr w14:paraId="3FF2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7B6B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L04</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7B11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高中物理教师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14B6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2</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536A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7F80D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一级学科：物理学、 力学、光学工程、电子科学与技术、地球物理学、电气工程、机械工程、电子信息</w:t>
            </w:r>
          </w:p>
          <w:p w14:paraId="2CC04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二级学科：物理化学、生物物理学、学科教学（物理）、课程与教学论</w:t>
            </w:r>
          </w:p>
          <w:p w14:paraId="147D5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264E7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一级学科：物理学类、自动化类、电气类、机械类、电子信息类</w:t>
            </w:r>
          </w:p>
          <w:p w14:paraId="01386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二级学科：理论与应用力学、地球物理学、通信工程、电气工程及其自动化、机械工程、应用物理学</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7A900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45EA4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《学科专业知识（高中物理）》</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5431F6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综合高级中学</w:t>
            </w:r>
          </w:p>
        </w:tc>
      </w:tr>
      <w:tr w14:paraId="60E6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53DF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L05</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BCA0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高中化学教师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96FD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3</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4186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r>
              <w:rPr>
                <w:rFonts w:hint="eastAsia" w:ascii="宋体" w:hAnsi="宋体" w:eastAsia="宋体" w:cs="宋体"/>
                <w:i w:val="0"/>
                <w:iCs w:val="0"/>
                <w:caps w:val="0"/>
                <w:color w:val="000000"/>
                <w:spacing w:val="0"/>
                <w:sz w:val="18"/>
                <w:szCs w:val="18"/>
                <w:u w:val="none"/>
                <w:bdr w:val="none" w:color="auto" w:sz="0" w:space="0"/>
              </w:rPr>
              <w:t>：</w:t>
            </w:r>
          </w:p>
          <w:p w14:paraId="66D77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一级学科：化学</w:t>
            </w:r>
          </w:p>
          <w:p w14:paraId="7772E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二级学科：学科教学（化学）、课程与教学论、应用化学</w:t>
            </w:r>
          </w:p>
          <w:p w14:paraId="42EFA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r>
              <w:rPr>
                <w:rFonts w:hint="eastAsia" w:ascii="宋体" w:hAnsi="宋体" w:eastAsia="宋体" w:cs="宋体"/>
                <w:i w:val="0"/>
                <w:iCs w:val="0"/>
                <w:caps w:val="0"/>
                <w:color w:val="000000"/>
                <w:spacing w:val="0"/>
                <w:sz w:val="18"/>
                <w:szCs w:val="18"/>
                <w:u w:val="none"/>
                <w:bdr w:val="none" w:color="auto" w:sz="0" w:space="0"/>
              </w:rPr>
              <w:t>：</w:t>
            </w:r>
          </w:p>
          <w:p w14:paraId="397C8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一级学科：化学类</w:t>
            </w:r>
          </w:p>
          <w:p w14:paraId="77A04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二级学科：材料化学、化学工程与工艺</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3D8B4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4427D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《学科专业知识（高中化学）》</w:t>
            </w:r>
          </w:p>
          <w:p w14:paraId="3458E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 </w:t>
            </w:r>
          </w:p>
          <w:p w14:paraId="01B86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 </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57A04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坎门中学、综合高级中学</w:t>
            </w:r>
          </w:p>
        </w:tc>
      </w:tr>
      <w:tr w14:paraId="3FC6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7CF82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L06</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213B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高中生物教师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2EB3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1</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42D7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43FF1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一级学科：生物学</w:t>
            </w:r>
          </w:p>
          <w:p w14:paraId="5BF78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二级学科：学科教学（生物）、课程与教学论</w:t>
            </w:r>
          </w:p>
          <w:p w14:paraId="59E5F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483EF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一级学科：生物科学类</w:t>
            </w:r>
          </w:p>
          <w:p w14:paraId="571DA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二级学科：生物工程</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4F650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101C3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《学科专业知识（高中生物）》</w:t>
            </w:r>
          </w:p>
          <w:p w14:paraId="5C184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 </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2D0C6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综合高级中学</w:t>
            </w:r>
          </w:p>
        </w:tc>
      </w:tr>
      <w:tr w14:paraId="00E5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6A12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L07</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7504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高中政治教师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A0DB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3</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2DED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r>
              <w:rPr>
                <w:rFonts w:hint="eastAsia" w:ascii="宋体" w:hAnsi="宋体" w:eastAsia="宋体" w:cs="宋体"/>
                <w:i w:val="0"/>
                <w:iCs w:val="0"/>
                <w:caps w:val="0"/>
                <w:color w:val="000000"/>
                <w:spacing w:val="0"/>
                <w:sz w:val="18"/>
                <w:szCs w:val="18"/>
                <w:u w:val="none"/>
                <w:bdr w:val="none" w:color="auto" w:sz="0" w:space="0"/>
              </w:rPr>
              <w:t>：</w:t>
            </w:r>
          </w:p>
          <w:p w14:paraId="4D511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一级学科：马克思主义理论、哲学、政治学</w:t>
            </w:r>
          </w:p>
          <w:p w14:paraId="787D4A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二级学科：学科教学（思政）、课程与教学论</w:t>
            </w:r>
          </w:p>
          <w:p w14:paraId="3DAD1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r>
              <w:rPr>
                <w:rFonts w:hint="eastAsia" w:ascii="宋体" w:hAnsi="宋体" w:eastAsia="宋体" w:cs="宋体"/>
                <w:i w:val="0"/>
                <w:iCs w:val="0"/>
                <w:caps w:val="0"/>
                <w:color w:val="000000"/>
                <w:spacing w:val="0"/>
                <w:sz w:val="18"/>
                <w:szCs w:val="18"/>
                <w:u w:val="none"/>
                <w:bdr w:val="none" w:color="auto" w:sz="0" w:space="0"/>
              </w:rPr>
              <w:t>：</w:t>
            </w:r>
          </w:p>
          <w:p w14:paraId="2DB90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一级学科：马克思主义理论类、政治学类</w:t>
            </w:r>
          </w:p>
          <w:p w14:paraId="0F14B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二级学科：人文教育、哲学</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25D8A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12DA0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《学科专业知识（高中政治）》</w:t>
            </w:r>
          </w:p>
          <w:p w14:paraId="75D86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 </w:t>
            </w:r>
          </w:p>
          <w:p w14:paraId="6A09B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 </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216C0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综合高级中学</w:t>
            </w:r>
          </w:p>
        </w:tc>
      </w:tr>
      <w:tr w14:paraId="063C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406D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L08</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2D8C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高中历史教师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8417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5</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3BCF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7CCE7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一级学科：中国史、世界史、考古学</w:t>
            </w:r>
          </w:p>
          <w:p w14:paraId="6612E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二级学科：学科教学（历史）、课程与教学论、历史文献学</w:t>
            </w:r>
          </w:p>
          <w:p w14:paraId="2AEAB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367B2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二级学科：历史学、世界史、人文教育</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7F8C3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34EC3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《学科专业知识（高中历史）》</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4BD7E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坎门中学、综合高级中学</w:t>
            </w:r>
          </w:p>
        </w:tc>
      </w:tr>
      <w:tr w14:paraId="2E5E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C659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L09</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4636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高中地理教师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10F6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4</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A2CC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3A2C6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一级学科：地理学</w:t>
            </w:r>
          </w:p>
          <w:p w14:paraId="19B50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二级学科：学科教学（地理）、课程与教学论</w:t>
            </w:r>
          </w:p>
          <w:p w14:paraId="06DF9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50A4B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一级学科：地理科学类</w:t>
            </w:r>
          </w:p>
          <w:p w14:paraId="61FCE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二级学科：天文学、大气科学、应用气象学</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5094F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41918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《学科专业知识（高中地理）》</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35876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坎门中学、综合高级中学</w:t>
            </w:r>
          </w:p>
        </w:tc>
      </w:tr>
      <w:tr w14:paraId="570A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B50F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L10</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2B06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职高语文教师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BAAC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2</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CFDB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31ED84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一级学科：中国语言文学、国际中文教育</w:t>
            </w:r>
          </w:p>
          <w:p w14:paraId="7F02C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二级学科：学科教学（语文）、课程与教学论</w:t>
            </w:r>
          </w:p>
          <w:p w14:paraId="407AD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7D30C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一级学科：中国语言文学类</w:t>
            </w:r>
          </w:p>
          <w:p w14:paraId="2E722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二级学科：人文教育、华文教育</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4ECD3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0C9AD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《学科专业知识（高中语文）》</w:t>
            </w:r>
          </w:p>
          <w:p w14:paraId="5262A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1"/>
                <w:szCs w:val="21"/>
                <w:u w:val="none"/>
                <w:bdr w:val="none" w:color="auto" w:sz="0" w:space="0"/>
              </w:rPr>
              <w:t> </w:t>
            </w:r>
          </w:p>
          <w:p w14:paraId="01C70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 </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616AD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中等职业技术学校</w:t>
            </w:r>
          </w:p>
        </w:tc>
      </w:tr>
      <w:tr w14:paraId="3A78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D8A3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1"/>
                <w:szCs w:val="21"/>
                <w:u w:val="none"/>
                <w:bdr w:val="none" w:color="auto" w:sz="0" w:space="0"/>
              </w:rPr>
              <w:t>L11</w:t>
            </w:r>
          </w:p>
        </w:tc>
        <w:tc>
          <w:tcPr>
            <w:tcW w:w="105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2218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职高数学教师</w:t>
            </w:r>
          </w:p>
        </w:tc>
        <w:tc>
          <w:tcPr>
            <w:tcW w:w="72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CF2F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20"/>
                <w:szCs w:val="20"/>
                <w:u w:val="none"/>
                <w:bdr w:val="none" w:color="auto" w:sz="0" w:space="0"/>
              </w:rPr>
              <w:t>3</w:t>
            </w:r>
          </w:p>
        </w:tc>
        <w:tc>
          <w:tcPr>
            <w:tcW w:w="522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2EC8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研究生：</w:t>
            </w:r>
          </w:p>
          <w:p w14:paraId="53181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一级学科：数学、统计学</w:t>
            </w:r>
          </w:p>
          <w:p w14:paraId="2C016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二级学科：学科教学（数学）、课程与教学论</w:t>
            </w:r>
          </w:p>
          <w:p w14:paraId="79129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Style w:val="5"/>
                <w:rFonts w:hint="eastAsia" w:ascii="宋体" w:hAnsi="宋体" w:eastAsia="宋体" w:cs="宋体"/>
                <w:i w:val="0"/>
                <w:iCs w:val="0"/>
                <w:caps w:val="0"/>
                <w:color w:val="000000"/>
                <w:spacing w:val="0"/>
                <w:sz w:val="18"/>
                <w:szCs w:val="18"/>
                <w:u w:val="none"/>
                <w:bdr w:val="none" w:color="auto" w:sz="0" w:space="0"/>
              </w:rPr>
              <w:t>本科：</w:t>
            </w:r>
          </w:p>
          <w:p w14:paraId="61A90A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一级学科：数学类</w:t>
            </w:r>
          </w:p>
        </w:tc>
        <w:tc>
          <w:tcPr>
            <w:tcW w:w="1556" w:type="dxa"/>
            <w:tcBorders>
              <w:top w:val="nil"/>
              <w:left w:val="nil"/>
              <w:bottom w:val="single" w:color="000000" w:sz="8" w:space="0"/>
              <w:right w:val="single" w:color="auto" w:sz="8" w:space="0"/>
            </w:tcBorders>
            <w:shd w:val="clear" w:color="auto" w:fill="FFFFFF"/>
            <w:tcMar>
              <w:left w:w="108" w:type="dxa"/>
              <w:right w:w="108" w:type="dxa"/>
            </w:tcMar>
            <w:vAlign w:val="center"/>
          </w:tcPr>
          <w:p w14:paraId="4DC11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《教育基础知识（高中）》</w:t>
            </w:r>
          </w:p>
          <w:p w14:paraId="42C82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《学科专业知识（高中数学）》</w:t>
            </w:r>
          </w:p>
          <w:p w14:paraId="0211A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 </w:t>
            </w:r>
          </w:p>
        </w:tc>
        <w:tc>
          <w:tcPr>
            <w:tcW w:w="1307" w:type="dxa"/>
            <w:tcBorders>
              <w:top w:val="nil"/>
              <w:left w:val="nil"/>
              <w:bottom w:val="single" w:color="auto" w:sz="8" w:space="0"/>
              <w:right w:val="single" w:color="auto" w:sz="8" w:space="0"/>
            </w:tcBorders>
            <w:shd w:val="clear" w:color="auto" w:fill="FFFFFF"/>
            <w:tcMar>
              <w:left w:w="108" w:type="dxa"/>
              <w:right w:w="108" w:type="dxa"/>
            </w:tcMar>
            <w:vAlign w:val="center"/>
          </w:tcPr>
          <w:p w14:paraId="1AF00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textAlignment w:val="center"/>
              <w:rPr>
                <w:rFonts w:hint="eastAsia" w:ascii="微软雅黑" w:hAnsi="微软雅黑" w:eastAsia="微软雅黑" w:cs="微软雅黑"/>
                <w:u w:val="none"/>
              </w:rPr>
            </w:pPr>
            <w:r>
              <w:rPr>
                <w:rFonts w:hint="eastAsia" w:ascii="宋体" w:hAnsi="宋体" w:eastAsia="宋体" w:cs="宋体"/>
                <w:i w:val="0"/>
                <w:iCs w:val="0"/>
                <w:caps w:val="0"/>
                <w:color w:val="000000"/>
                <w:spacing w:val="0"/>
                <w:sz w:val="18"/>
                <w:szCs w:val="18"/>
                <w:u w:val="none"/>
                <w:bdr w:val="none" w:color="auto" w:sz="0" w:space="0"/>
              </w:rPr>
              <w:t>中等职业技术学校</w:t>
            </w:r>
          </w:p>
        </w:tc>
      </w:tr>
    </w:tbl>
    <w:p w14:paraId="55D0C2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黑体" w:hAnsi="宋体" w:eastAsia="黑体" w:cs="黑体"/>
          <w:i w:val="0"/>
          <w:iCs w:val="0"/>
          <w:caps w:val="0"/>
          <w:color w:val="000000"/>
          <w:spacing w:val="0"/>
          <w:sz w:val="32"/>
          <w:szCs w:val="32"/>
          <w:u w:val="none"/>
          <w:bdr w:val="none" w:color="auto" w:sz="0" w:space="0"/>
          <w:shd w:val="clear" w:fill="FFFFFF"/>
        </w:rPr>
        <w:t> </w:t>
      </w:r>
    </w:p>
    <w:p w14:paraId="10BB7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黑体" w:hAnsi="宋体" w:eastAsia="黑体" w:cs="黑体"/>
          <w:i w:val="0"/>
          <w:iCs w:val="0"/>
          <w:caps w:val="0"/>
          <w:color w:val="000000"/>
          <w:spacing w:val="0"/>
          <w:sz w:val="32"/>
          <w:szCs w:val="32"/>
          <w:u w:val="none"/>
          <w:bdr w:val="none" w:color="auto" w:sz="0" w:space="0"/>
          <w:shd w:val="clear" w:fill="FFFFFF"/>
        </w:rPr>
        <w:t>附件2</w:t>
      </w:r>
    </w:p>
    <w:p w14:paraId="2A5BD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宋体" w:hAnsi="宋体" w:eastAsia="宋体" w:cs="宋体"/>
          <w:i w:val="0"/>
          <w:iCs w:val="0"/>
          <w:caps w:val="0"/>
          <w:color w:val="000000"/>
          <w:spacing w:val="0"/>
          <w:sz w:val="21"/>
          <w:szCs w:val="21"/>
          <w:u w:val="none"/>
          <w:bdr w:val="none" w:color="auto" w:sz="0" w:space="0"/>
          <w:shd w:val="clear" w:fill="FFFFFF"/>
        </w:rPr>
        <w:t> </w:t>
      </w:r>
    </w:p>
    <w:p w14:paraId="28A8F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80"/>
        <w:jc w:val="center"/>
        <w:rPr>
          <w:rFonts w:hint="eastAsia" w:ascii="微软雅黑" w:hAnsi="微软雅黑" w:eastAsia="微软雅黑" w:cs="微软雅黑"/>
          <w:i w:val="0"/>
          <w:iCs w:val="0"/>
          <w:caps w:val="0"/>
          <w:color w:val="000000"/>
          <w:spacing w:val="0"/>
          <w:sz w:val="22"/>
          <w:szCs w:val="22"/>
          <w:u w:val="none"/>
        </w:rPr>
      </w:pPr>
      <w:r>
        <w:rPr>
          <w:rFonts w:ascii="方正小标宋_GBK" w:hAnsi="方正小标宋_GBK" w:eastAsia="方正小标宋_GBK" w:cs="方正小标宋_GBK"/>
          <w:i w:val="0"/>
          <w:iCs w:val="0"/>
          <w:caps w:val="0"/>
          <w:color w:val="000000"/>
          <w:spacing w:val="0"/>
          <w:sz w:val="44"/>
          <w:szCs w:val="44"/>
          <w:u w:val="none"/>
          <w:bdr w:val="none" w:color="auto" w:sz="0" w:space="0"/>
          <w:shd w:val="clear" w:fill="FFFFFF"/>
        </w:rPr>
        <w:t>同意报考证明</w:t>
      </w:r>
    </w:p>
    <w:p w14:paraId="1F8E1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jc w:val="center"/>
        <w:rPr>
          <w:rFonts w:hint="eastAsia" w:ascii="微软雅黑" w:hAnsi="微软雅黑" w:eastAsia="微软雅黑" w:cs="微软雅黑"/>
          <w:i w:val="0"/>
          <w:iCs w:val="0"/>
          <w:caps w:val="0"/>
          <w:color w:val="000000"/>
          <w:spacing w:val="0"/>
          <w:sz w:val="22"/>
          <w:szCs w:val="22"/>
          <w:u w:val="none"/>
        </w:rPr>
      </w:pPr>
      <w:r>
        <w:rPr>
          <w:rFonts w:hint="default" w:ascii="方正小标宋_GBK" w:hAnsi="方正小标宋_GBK" w:eastAsia="方正小标宋_GBK" w:cs="方正小标宋_GBK"/>
          <w:i w:val="0"/>
          <w:iCs w:val="0"/>
          <w:caps w:val="0"/>
          <w:color w:val="000000"/>
          <w:spacing w:val="0"/>
          <w:sz w:val="36"/>
          <w:szCs w:val="36"/>
          <w:u w:val="none"/>
          <w:bdr w:val="none" w:color="auto" w:sz="0" w:space="0"/>
          <w:shd w:val="clear" w:fill="FFFFFF"/>
        </w:rPr>
        <w:t>（参考格式）</w:t>
      </w:r>
    </w:p>
    <w:p w14:paraId="705DC1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600"/>
        <w:jc w:val="left"/>
        <w:rPr>
          <w:rFonts w:hint="eastAsia" w:ascii="微软雅黑" w:hAnsi="微软雅黑" w:eastAsia="微软雅黑" w:cs="微软雅黑"/>
          <w:i w:val="0"/>
          <w:iCs w:val="0"/>
          <w:caps w:val="0"/>
          <w:color w:val="000000"/>
          <w:spacing w:val="0"/>
          <w:sz w:val="22"/>
          <w:szCs w:val="22"/>
          <w:u w:val="none"/>
        </w:rPr>
      </w:pPr>
      <w:r>
        <w:rPr>
          <w:rFonts w:hint="eastAsia" w:ascii="宋体" w:hAnsi="宋体" w:eastAsia="宋体" w:cs="宋体"/>
          <w:i w:val="0"/>
          <w:iCs w:val="0"/>
          <w:caps w:val="0"/>
          <w:color w:val="000000"/>
          <w:spacing w:val="0"/>
          <w:sz w:val="21"/>
          <w:szCs w:val="21"/>
          <w:u w:val="none"/>
          <w:bdr w:val="none" w:color="auto" w:sz="0" w:space="0"/>
          <w:shd w:val="clear" w:fill="FFFFFF"/>
        </w:rPr>
        <w:t> </w:t>
      </w:r>
    </w:p>
    <w:p w14:paraId="5D2488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ascii="仿宋" w:hAnsi="仿宋" w:eastAsia="仿宋" w:cs="仿宋"/>
          <w:i w:val="0"/>
          <w:iCs w:val="0"/>
          <w:caps w:val="0"/>
          <w:color w:val="000000"/>
          <w:spacing w:val="0"/>
          <w:sz w:val="32"/>
          <w:szCs w:val="32"/>
          <w:u w:val="none"/>
          <w:bdr w:val="none" w:color="auto" w:sz="0" w:space="0"/>
          <w:shd w:val="clear" w:fill="FFFFFF"/>
        </w:rPr>
        <w:t>兹有我单位</w:t>
      </w:r>
      <w:r>
        <w:rPr>
          <w:rFonts w:hint="eastAsia" w:ascii="仿宋" w:hAnsi="仿宋" w:eastAsia="仿宋" w:cs="仿宋"/>
          <w:i w:val="0"/>
          <w:iCs w:val="0"/>
          <w:caps w:val="0"/>
          <w:color w:val="000000"/>
          <w:spacing w:val="0"/>
          <w:sz w:val="32"/>
          <w:szCs w:val="32"/>
          <w:u w:val="none"/>
          <w:bdr w:val="none" w:color="auto" w:sz="0" w:space="0"/>
          <w:shd w:val="clear" w:fill="FFFFFF"/>
        </w:rPr>
        <w:t>           同志，       年     月     日出生，身份证号码                      ，于     年   月至我单位参加工作，任教        （学段）        （学科）        年整，我单位同意其参加玉环市教育局组织的公开招聘2026年事业编制教师考试，如果被录用，将配合有关单位办理其人事关系、档案、工资等转移手续。</w:t>
      </w:r>
    </w:p>
    <w:p w14:paraId="3AB52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2"/>
          <w:szCs w:val="32"/>
          <w:u w:val="none"/>
          <w:bdr w:val="none" w:color="auto" w:sz="0" w:space="0"/>
          <w:shd w:val="clear" w:fill="FFFFFF"/>
        </w:rPr>
        <w:t>特此证明。</w:t>
      </w:r>
    </w:p>
    <w:p w14:paraId="32284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2"/>
          <w:szCs w:val="32"/>
          <w:u w:val="none"/>
          <w:bdr w:val="none" w:color="auto" w:sz="0" w:space="0"/>
          <w:shd w:val="clear" w:fill="FFFFFF"/>
        </w:rPr>
        <w:t> </w:t>
      </w:r>
    </w:p>
    <w:p w14:paraId="148EA2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2"/>
          <w:szCs w:val="32"/>
          <w:u w:val="none"/>
          <w:bdr w:val="none" w:color="auto" w:sz="0" w:space="0"/>
          <w:shd w:val="clear" w:fill="FFFFFF"/>
        </w:rPr>
        <w:t> </w:t>
      </w:r>
    </w:p>
    <w:p w14:paraId="7A25F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2"/>
          <w:szCs w:val="32"/>
          <w:u w:val="none"/>
          <w:bdr w:val="none" w:color="auto" w:sz="0" w:space="0"/>
          <w:shd w:val="clear" w:fill="FFFFFF"/>
        </w:rPr>
        <w:t> </w:t>
      </w:r>
    </w:p>
    <w:p w14:paraId="5A3AD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单位（盖章）                 行政主管部门（盖章）</w:t>
      </w:r>
    </w:p>
    <w:p w14:paraId="71A74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2"/>
          <w:szCs w:val="32"/>
          <w:u w:val="none"/>
          <w:bdr w:val="none" w:color="auto" w:sz="0" w:space="0"/>
          <w:shd w:val="clear" w:fill="FFFFFF"/>
        </w:rPr>
        <w:t>年   月   日                    年   月   日</w:t>
      </w:r>
    </w:p>
    <w:p w14:paraId="0637A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2"/>
          <w:szCs w:val="22"/>
          <w:u w:val="none"/>
        </w:rPr>
      </w:pPr>
      <w:r>
        <w:rPr>
          <w:rFonts w:ascii="仿宋_GB2312" w:hAnsi="微软雅黑" w:eastAsia="仿宋_GB2312" w:cs="仿宋_GB2312"/>
          <w:i w:val="0"/>
          <w:iCs w:val="0"/>
          <w:caps w:val="0"/>
          <w:color w:val="000000"/>
          <w:spacing w:val="0"/>
          <w:sz w:val="32"/>
          <w:szCs w:val="32"/>
          <w:u w:val="none"/>
          <w:bdr w:val="none" w:color="auto" w:sz="0" w:space="0"/>
          <w:shd w:val="clear" w:fill="FFFFFF"/>
        </w:rPr>
        <w:t> </w:t>
      </w:r>
    </w:p>
    <w:p w14:paraId="422A7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2"/>
          <w:szCs w:val="22"/>
          <w:u w:val="none"/>
        </w:rPr>
      </w:pPr>
      <w:r>
        <w:rPr>
          <w:rFonts w:hint="eastAsia" w:ascii="黑体" w:hAnsi="宋体" w:eastAsia="黑体" w:cs="黑体"/>
          <w:i w:val="0"/>
          <w:iCs w:val="0"/>
          <w:caps w:val="0"/>
          <w:color w:val="000000"/>
          <w:spacing w:val="0"/>
          <w:sz w:val="32"/>
          <w:szCs w:val="32"/>
          <w:u w:val="none"/>
          <w:bdr w:val="none" w:color="auto" w:sz="0" w:space="0"/>
          <w:shd w:val="clear" w:fill="FFFFFF"/>
        </w:rPr>
        <w:t>附件3</w:t>
      </w:r>
    </w:p>
    <w:p w14:paraId="29338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880"/>
        <w:jc w:val="center"/>
        <w:rPr>
          <w:rFonts w:hint="eastAsia" w:ascii="微软雅黑" w:hAnsi="微软雅黑" w:eastAsia="微软雅黑" w:cs="微软雅黑"/>
          <w:i w:val="0"/>
          <w:iCs w:val="0"/>
          <w:caps w:val="0"/>
          <w:color w:val="000000"/>
          <w:spacing w:val="0"/>
          <w:sz w:val="22"/>
          <w:szCs w:val="22"/>
          <w:u w:val="none"/>
        </w:rPr>
      </w:pPr>
      <w:r>
        <w:rPr>
          <w:rFonts w:hint="eastAsia" w:ascii="黑体" w:hAnsi="宋体" w:eastAsia="黑体" w:cs="黑体"/>
          <w:i w:val="0"/>
          <w:iCs w:val="0"/>
          <w:caps w:val="0"/>
          <w:color w:val="000000"/>
          <w:spacing w:val="0"/>
          <w:sz w:val="44"/>
          <w:szCs w:val="44"/>
          <w:u w:val="none"/>
          <w:bdr w:val="none" w:color="auto" w:sz="0" w:space="0"/>
          <w:shd w:val="clear" w:fill="FFFFFF"/>
        </w:rPr>
        <w:t>现场资格复审材料清单</w:t>
      </w:r>
    </w:p>
    <w:p w14:paraId="63B21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60" w:lineRule="atLeast"/>
        <w:ind w:left="0" w:right="0" w:firstLine="480"/>
        <w:jc w:val="left"/>
        <w:rPr>
          <w:rFonts w:hint="eastAsia" w:ascii="微软雅黑" w:hAnsi="微软雅黑" w:eastAsia="微软雅黑" w:cs="微软雅黑"/>
          <w:i w:val="0"/>
          <w:iCs w:val="0"/>
          <w:caps w:val="0"/>
          <w:color w:val="000000"/>
          <w:spacing w:val="0"/>
          <w:sz w:val="22"/>
          <w:szCs w:val="22"/>
          <w:u w:val="none"/>
        </w:rPr>
      </w:pPr>
      <w:r>
        <w:rPr>
          <w:rFonts w:ascii="楷体" w:hAnsi="楷体" w:eastAsia="楷体" w:cs="楷体"/>
          <w:i w:val="0"/>
          <w:iCs w:val="0"/>
          <w:caps w:val="0"/>
          <w:color w:val="000000"/>
          <w:spacing w:val="0"/>
          <w:sz w:val="24"/>
          <w:szCs w:val="24"/>
          <w:u w:val="none"/>
          <w:bdr w:val="none" w:color="auto" w:sz="0" w:space="0"/>
          <w:shd w:val="clear" w:fill="FFFFFF"/>
        </w:rPr>
        <w:t>以下</w:t>
      </w:r>
      <w:r>
        <w:rPr>
          <w:rFonts w:hint="eastAsia" w:ascii="楷体" w:hAnsi="楷体" w:eastAsia="楷体" w:cs="楷体"/>
          <w:i w:val="0"/>
          <w:iCs w:val="0"/>
          <w:caps w:val="0"/>
          <w:color w:val="000000"/>
          <w:spacing w:val="0"/>
          <w:sz w:val="24"/>
          <w:szCs w:val="24"/>
          <w:u w:val="none"/>
          <w:bdr w:val="none" w:color="auto" w:sz="0" w:space="0"/>
          <w:shd w:val="clear" w:fill="FFFFFF"/>
        </w:rPr>
        <w:t>材料除《报名表》《教育部学历证书电子注册备案表》《应届毕业生证明》《教育部学籍在线验证报告》《同意报考证明》提交和收取原件外，其他都提供原件和复印件1份，查验原件后收取复印件。请将材料原件和复印件分别按清单顺序叠放以便审核。</w:t>
      </w:r>
    </w:p>
    <w:p w14:paraId="58F9D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1.《玉环市公开招聘2026年事业编制教师考试报名表》（网报初审通过后下载打印）。</w:t>
      </w:r>
    </w:p>
    <w:p w14:paraId="0F006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2.有效居民身份证（复印件须复印正反面）。</w:t>
      </w:r>
    </w:p>
    <w:p w14:paraId="3B072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3.户口簿（复印件须复印户主页和本人页）。</w:t>
      </w:r>
    </w:p>
    <w:p w14:paraId="244A4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4.国内高校非应届毕业生提供已取得的各层次学历学位证书和相应的《教育部学历证书电子注册备案表》（通过学信网打印）。</w:t>
      </w:r>
    </w:p>
    <w:p w14:paraId="35130B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5.国内高校应届毕业生提供学校出具的《就业推荐表》，或教育部学生司制发的《全国普通高校毕业生就业协议书》（省外高校可持省级教育行政部门制发的《普通高校毕业生就业协议书》），同时需提供《教育部学籍在线验证报告》（通过学信网打印）。</w:t>
      </w:r>
    </w:p>
    <w:p w14:paraId="62E94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6.国（境）外留学人员毕业证书上毕业时间为2026年1月至2026年8月的，可先提供国（境）外院校毕业学历学位证书或学籍证明、就读证明；毕业时间为2026年1月前的留学人员须提供国（境）外院校毕业学历学位证书和教育部中国留学服务中心出具的国（境）外学历学位认证书。如在留学经历前有国内高校就读经历的还须提供相应学历学位证书和《教育部学历证书电子注册备案表》。</w:t>
      </w:r>
    </w:p>
    <w:p w14:paraId="1563B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7.报考语文岗位提供普通话二甲及以上等级证书，报考其他岗位提供普通话二乙及以上等级证书。</w:t>
      </w:r>
    </w:p>
    <w:p w14:paraId="1CE12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8.定向师范生或委培生提供定向培养或委托培养单位开具的同意报考证明；台州市内正式在编教师提供所在单位及主管部门开具的同意报考证明（参考格式见附件2）。</w:t>
      </w:r>
    </w:p>
    <w:p w14:paraId="4A6DF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9.专业不符人员提供相应岗位的教师资格证或教师资格考试合格证明。</w:t>
      </w:r>
    </w:p>
    <w:p w14:paraId="6BC56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28"/>
          <w:szCs w:val="28"/>
          <w:u w:val="none"/>
          <w:bdr w:val="none" w:color="auto" w:sz="0" w:space="0"/>
          <w:shd w:val="clear" w:fill="FFFFFF"/>
        </w:rPr>
        <w:t>10.所学主要课程证明、相关荣誉证书等其他材料。</w:t>
      </w:r>
    </w:p>
    <w:p w14:paraId="74C5B8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方正小标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16683"/>
    <w:rsid w:val="16016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2026-03-18T00:42:00Z</dcterms:created>
  <dc:creator>水无鱼</dc:creator>
  <cp:lastModifiedBy>水无鱼</cp:lastModifiedBy>
  <dcterms:modified xsi:type="dcterms:W3CDTF">2026-03-18T01:06:32Z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51AB86B366774B539F5FCCA8D7963AFB_11</vt:lpwstr>
  </property>
  <property fmtid="{D5CDD505-2E9C-101B-9397-08002B2CF9AE}" pid="4" name="KSOTemplateDocerSaveRecord">
    <vt:lpwstr>eyJoZGlkIjoiOTNlMGVkZWI0OTliYTNjODIxNjJmZjA2Mjk5YTk4MGYiLCJ1c2VySWQiOiIyMzEwMTIzODgifQ==</vt:lpwstr>
  </property>
</Properties>
</file>