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68CD6">
      <w:pPr>
        <w:overflowPunct w:val="0"/>
        <w:rPr>
          <w:rFonts w:ascii="黑体" w:hAnsi="黑体" w:eastAsia="黑体" w:cs="黑体"/>
          <w:sz w:val="28"/>
          <w:szCs w:val="28"/>
        </w:rPr>
      </w:pPr>
      <w:r>
        <w:rPr>
          <w:rFonts w:hint="eastAsia" w:ascii="黑体" w:hAnsi="黑体" w:eastAsia="黑体" w:cs="黑体"/>
          <w:sz w:val="28"/>
          <w:szCs w:val="28"/>
        </w:rPr>
        <w:t>附件3</w:t>
      </w:r>
    </w:p>
    <w:p w14:paraId="27D796BB">
      <w:pPr>
        <w:overflowPunct w:val="0"/>
        <w:jc w:val="center"/>
        <w:rPr>
          <w:rFonts w:ascii="Times New Roman" w:hAnsi="Times New Roman" w:eastAsia="方正小标宋_GBK" w:cs="Times New Roman"/>
          <w:sz w:val="36"/>
          <w:szCs w:val="36"/>
        </w:rPr>
      </w:pPr>
      <w:bookmarkStart w:id="1" w:name="_GoBack"/>
      <w:r>
        <w:rPr>
          <w:rFonts w:ascii="Times New Roman" w:hAnsi="Times New Roman" w:eastAsia="方正小标宋_GBK" w:cs="Times New Roman"/>
          <w:sz w:val="36"/>
          <w:szCs w:val="36"/>
        </w:rPr>
        <w:t>酉阳自治县2026年城区学校公开选聘教职工个人教育成果考核内容及计分办法</w:t>
      </w:r>
      <w:bookmarkEnd w:id="1"/>
    </w:p>
    <w:tbl>
      <w:tblPr>
        <w:tblStyle w:val="3"/>
        <w:tblW w:w="15701" w:type="dxa"/>
        <w:jc w:val="center"/>
        <w:tblLayout w:type="fixed"/>
        <w:tblCellMar>
          <w:top w:w="0" w:type="dxa"/>
          <w:left w:w="108" w:type="dxa"/>
          <w:bottom w:w="0" w:type="dxa"/>
          <w:right w:w="108" w:type="dxa"/>
        </w:tblCellMar>
      </w:tblPr>
      <w:tblGrid>
        <w:gridCol w:w="533"/>
        <w:gridCol w:w="1273"/>
        <w:gridCol w:w="1018"/>
        <w:gridCol w:w="8745"/>
        <w:gridCol w:w="708"/>
        <w:gridCol w:w="735"/>
        <w:gridCol w:w="566"/>
        <w:gridCol w:w="989"/>
        <w:gridCol w:w="1134"/>
      </w:tblGrid>
      <w:tr w14:paraId="53FB63BB">
        <w:tblPrEx>
          <w:tblCellMar>
            <w:top w:w="0" w:type="dxa"/>
            <w:left w:w="108" w:type="dxa"/>
            <w:bottom w:w="0" w:type="dxa"/>
            <w:right w:w="108" w:type="dxa"/>
          </w:tblCellMar>
        </w:tblPrEx>
        <w:trPr>
          <w:trHeight w:val="607"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4B56940C">
            <w:pPr>
              <w:overflowPunct w:val="0"/>
              <w:jc w:val="center"/>
              <w:rPr>
                <w:rFonts w:ascii="Times New Roman" w:hAnsi="Times New Roman" w:eastAsia="黑体" w:cs="Times New Roman"/>
                <w:bCs/>
                <w:sz w:val="18"/>
                <w:szCs w:val="18"/>
              </w:rPr>
            </w:pPr>
            <w:r>
              <w:rPr>
                <w:rFonts w:ascii="Times New Roman" w:hAnsi="Times New Roman" w:eastAsia="黑体" w:cs="Times New Roman"/>
                <w:bCs/>
                <w:sz w:val="18"/>
                <w:szCs w:val="18"/>
              </w:rPr>
              <w:t>序号</w:t>
            </w:r>
          </w:p>
        </w:tc>
        <w:tc>
          <w:tcPr>
            <w:tcW w:w="1273" w:type="dxa"/>
            <w:tcBorders>
              <w:top w:val="single" w:color="auto" w:sz="4" w:space="0"/>
              <w:left w:val="single" w:color="auto" w:sz="4" w:space="0"/>
              <w:bottom w:val="single" w:color="auto" w:sz="4" w:space="0"/>
              <w:right w:val="single" w:color="auto" w:sz="4" w:space="0"/>
            </w:tcBorders>
            <w:vAlign w:val="center"/>
          </w:tcPr>
          <w:p w14:paraId="4639D773">
            <w:pPr>
              <w:overflowPunct w:val="0"/>
              <w:jc w:val="center"/>
              <w:rPr>
                <w:rFonts w:ascii="Times New Roman" w:hAnsi="Times New Roman" w:eastAsia="黑体" w:cs="Times New Roman"/>
                <w:bCs/>
                <w:sz w:val="18"/>
                <w:szCs w:val="18"/>
              </w:rPr>
            </w:pPr>
            <w:r>
              <w:rPr>
                <w:rFonts w:ascii="Times New Roman" w:hAnsi="Times New Roman" w:eastAsia="黑体" w:cs="Times New Roman"/>
                <w:bCs/>
                <w:sz w:val="18"/>
                <w:szCs w:val="18"/>
              </w:rPr>
              <w:t>类别</w:t>
            </w:r>
          </w:p>
        </w:tc>
        <w:tc>
          <w:tcPr>
            <w:tcW w:w="1018" w:type="dxa"/>
            <w:tcBorders>
              <w:top w:val="single" w:color="auto" w:sz="4" w:space="0"/>
              <w:left w:val="nil"/>
              <w:bottom w:val="single" w:color="auto" w:sz="4" w:space="0"/>
              <w:right w:val="single" w:color="auto" w:sz="4" w:space="0"/>
            </w:tcBorders>
            <w:vAlign w:val="center"/>
          </w:tcPr>
          <w:p w14:paraId="0CAE2012">
            <w:pPr>
              <w:overflowPunct w:val="0"/>
              <w:jc w:val="center"/>
              <w:rPr>
                <w:rFonts w:ascii="Times New Roman" w:hAnsi="Times New Roman" w:eastAsia="黑体" w:cs="Times New Roman"/>
                <w:bCs/>
                <w:sz w:val="18"/>
                <w:szCs w:val="18"/>
              </w:rPr>
            </w:pPr>
            <w:r>
              <w:rPr>
                <w:rFonts w:ascii="Times New Roman" w:hAnsi="Times New Roman" w:eastAsia="黑体" w:cs="Times New Roman"/>
                <w:bCs/>
                <w:sz w:val="18"/>
                <w:szCs w:val="18"/>
              </w:rPr>
              <w:t>考核项目</w:t>
            </w:r>
          </w:p>
        </w:tc>
        <w:tc>
          <w:tcPr>
            <w:tcW w:w="8745" w:type="dxa"/>
            <w:tcBorders>
              <w:top w:val="single" w:color="auto" w:sz="4" w:space="0"/>
              <w:left w:val="nil"/>
              <w:bottom w:val="single" w:color="auto" w:sz="4" w:space="0"/>
              <w:right w:val="single" w:color="auto" w:sz="4" w:space="0"/>
            </w:tcBorders>
            <w:vAlign w:val="center"/>
          </w:tcPr>
          <w:p w14:paraId="2DA61217">
            <w:pPr>
              <w:overflowPunct w:val="0"/>
              <w:jc w:val="center"/>
              <w:rPr>
                <w:rFonts w:ascii="Times New Roman" w:hAnsi="Times New Roman" w:eastAsia="黑体" w:cs="Times New Roman"/>
                <w:b/>
                <w:bCs/>
                <w:sz w:val="22"/>
                <w:szCs w:val="18"/>
              </w:rPr>
            </w:pPr>
            <w:r>
              <w:rPr>
                <w:rFonts w:ascii="Times New Roman" w:hAnsi="Times New Roman" w:eastAsia="黑体" w:cs="Times New Roman"/>
                <w:b/>
                <w:bCs/>
                <w:sz w:val="22"/>
                <w:szCs w:val="18"/>
              </w:rPr>
              <w:t>考核内容及计分办法</w:t>
            </w:r>
          </w:p>
          <w:p w14:paraId="52387A83">
            <w:pPr>
              <w:overflowPunct w:val="0"/>
              <w:jc w:val="center"/>
              <w:rPr>
                <w:rFonts w:ascii="Times New Roman" w:hAnsi="Times New Roman" w:eastAsia="黑体" w:cs="Times New Roman"/>
                <w:bCs/>
                <w:sz w:val="18"/>
                <w:szCs w:val="18"/>
              </w:rPr>
            </w:pPr>
            <w:r>
              <w:rPr>
                <w:rFonts w:ascii="Times New Roman" w:hAnsi="Times New Roman" w:eastAsia="黑体" w:cs="Times New Roman"/>
                <w:bCs/>
                <w:sz w:val="18"/>
                <w:szCs w:val="18"/>
              </w:rPr>
              <w:t>（只统计近三年教育成果，时限范围：2023.03-2026.02）</w:t>
            </w:r>
          </w:p>
        </w:tc>
        <w:tc>
          <w:tcPr>
            <w:tcW w:w="708" w:type="dxa"/>
            <w:tcBorders>
              <w:top w:val="single" w:color="auto" w:sz="4" w:space="0"/>
              <w:left w:val="nil"/>
              <w:bottom w:val="single" w:color="auto" w:sz="4" w:space="0"/>
              <w:right w:val="single" w:color="auto" w:sz="4" w:space="0"/>
            </w:tcBorders>
            <w:vAlign w:val="center"/>
          </w:tcPr>
          <w:p w14:paraId="08D5DA4F">
            <w:pPr>
              <w:overflowPunct w:val="0"/>
              <w:jc w:val="center"/>
              <w:rPr>
                <w:rFonts w:ascii="Times New Roman" w:hAnsi="Times New Roman" w:eastAsia="黑体" w:cs="Times New Roman"/>
                <w:sz w:val="18"/>
                <w:szCs w:val="18"/>
              </w:rPr>
            </w:pPr>
            <w:r>
              <w:rPr>
                <w:rFonts w:ascii="Times New Roman" w:hAnsi="Times New Roman" w:eastAsia="黑体" w:cs="Times New Roman"/>
                <w:sz w:val="18"/>
                <w:szCs w:val="18"/>
              </w:rPr>
              <w:t>国家级</w:t>
            </w:r>
          </w:p>
        </w:tc>
        <w:tc>
          <w:tcPr>
            <w:tcW w:w="735" w:type="dxa"/>
            <w:tcBorders>
              <w:top w:val="single" w:color="auto" w:sz="4" w:space="0"/>
              <w:left w:val="nil"/>
              <w:bottom w:val="single" w:color="auto" w:sz="4" w:space="0"/>
              <w:right w:val="single" w:color="auto" w:sz="4" w:space="0"/>
            </w:tcBorders>
            <w:vAlign w:val="center"/>
          </w:tcPr>
          <w:p w14:paraId="27A2A11A">
            <w:pPr>
              <w:overflowPunct w:val="0"/>
              <w:jc w:val="center"/>
              <w:rPr>
                <w:rFonts w:ascii="Times New Roman" w:hAnsi="Times New Roman" w:eastAsia="黑体" w:cs="Times New Roman"/>
                <w:sz w:val="18"/>
                <w:szCs w:val="18"/>
              </w:rPr>
            </w:pPr>
            <w:r>
              <w:rPr>
                <w:rFonts w:ascii="Times New Roman" w:hAnsi="Times New Roman" w:eastAsia="黑体" w:cs="Times New Roman"/>
                <w:sz w:val="18"/>
                <w:szCs w:val="18"/>
              </w:rPr>
              <w:t>省市级</w:t>
            </w:r>
          </w:p>
        </w:tc>
        <w:tc>
          <w:tcPr>
            <w:tcW w:w="566" w:type="dxa"/>
            <w:tcBorders>
              <w:top w:val="single" w:color="auto" w:sz="4" w:space="0"/>
              <w:left w:val="nil"/>
              <w:bottom w:val="single" w:color="auto" w:sz="4" w:space="0"/>
              <w:right w:val="single" w:color="auto" w:sz="4" w:space="0"/>
            </w:tcBorders>
            <w:vAlign w:val="center"/>
          </w:tcPr>
          <w:p w14:paraId="69F8BD12">
            <w:pPr>
              <w:overflowPunct w:val="0"/>
              <w:jc w:val="center"/>
              <w:rPr>
                <w:rFonts w:ascii="Times New Roman" w:hAnsi="Times New Roman" w:eastAsia="黑体" w:cs="Times New Roman"/>
                <w:sz w:val="18"/>
                <w:szCs w:val="18"/>
              </w:rPr>
            </w:pPr>
            <w:r>
              <w:rPr>
                <w:rFonts w:ascii="Times New Roman" w:hAnsi="Times New Roman" w:eastAsia="黑体" w:cs="Times New Roman"/>
                <w:sz w:val="18"/>
                <w:szCs w:val="18"/>
              </w:rPr>
              <w:t>县级</w:t>
            </w:r>
          </w:p>
        </w:tc>
        <w:tc>
          <w:tcPr>
            <w:tcW w:w="989" w:type="dxa"/>
            <w:tcBorders>
              <w:top w:val="single" w:color="auto" w:sz="4" w:space="0"/>
              <w:left w:val="nil"/>
              <w:bottom w:val="single" w:color="auto" w:sz="4" w:space="0"/>
              <w:right w:val="single" w:color="auto" w:sz="4" w:space="0"/>
            </w:tcBorders>
            <w:vAlign w:val="center"/>
          </w:tcPr>
          <w:p w14:paraId="0BD2D398">
            <w:pPr>
              <w:overflowPunct w:val="0"/>
              <w:jc w:val="center"/>
              <w:rPr>
                <w:rFonts w:ascii="Times New Roman" w:hAnsi="Times New Roman" w:eastAsia="黑体" w:cs="Times New Roman"/>
                <w:sz w:val="18"/>
                <w:szCs w:val="18"/>
              </w:rPr>
            </w:pPr>
            <w:r>
              <w:rPr>
                <w:rFonts w:ascii="Times New Roman" w:hAnsi="Times New Roman" w:eastAsia="黑体" w:cs="Times New Roman"/>
                <w:sz w:val="18"/>
                <w:szCs w:val="18"/>
              </w:rPr>
              <w:t>乡镇</w:t>
            </w:r>
          </w:p>
          <w:p w14:paraId="00BEAE3D">
            <w:pPr>
              <w:overflowPunct w:val="0"/>
              <w:jc w:val="center"/>
              <w:rPr>
                <w:rFonts w:ascii="Times New Roman" w:hAnsi="Times New Roman" w:eastAsia="黑体" w:cs="Times New Roman"/>
                <w:sz w:val="18"/>
                <w:szCs w:val="18"/>
              </w:rPr>
            </w:pPr>
            <w:r>
              <w:rPr>
                <w:rFonts w:ascii="Times New Roman" w:hAnsi="Times New Roman" w:eastAsia="黑体" w:cs="Times New Roman"/>
                <w:sz w:val="18"/>
                <w:szCs w:val="18"/>
              </w:rPr>
              <w:t>校级</w:t>
            </w:r>
          </w:p>
        </w:tc>
        <w:tc>
          <w:tcPr>
            <w:tcW w:w="1134" w:type="dxa"/>
            <w:tcBorders>
              <w:top w:val="single" w:color="auto" w:sz="4" w:space="0"/>
              <w:left w:val="nil"/>
              <w:bottom w:val="single" w:color="auto" w:sz="4" w:space="0"/>
              <w:right w:val="single" w:color="auto" w:sz="4" w:space="0"/>
            </w:tcBorders>
            <w:vAlign w:val="center"/>
          </w:tcPr>
          <w:p w14:paraId="4811A574">
            <w:pPr>
              <w:overflowPunct w:val="0"/>
              <w:jc w:val="center"/>
              <w:rPr>
                <w:rFonts w:ascii="Times New Roman" w:hAnsi="Times New Roman" w:eastAsia="黑体" w:cs="Times New Roman"/>
                <w:sz w:val="18"/>
                <w:szCs w:val="18"/>
              </w:rPr>
            </w:pPr>
            <w:r>
              <w:rPr>
                <w:rFonts w:ascii="Times New Roman" w:hAnsi="Times New Roman" w:eastAsia="黑体" w:cs="Times New Roman"/>
                <w:sz w:val="18"/>
                <w:szCs w:val="18"/>
              </w:rPr>
              <w:t>备注</w:t>
            </w:r>
          </w:p>
        </w:tc>
      </w:tr>
      <w:tr w14:paraId="4113F3CE">
        <w:tblPrEx>
          <w:tblCellMar>
            <w:top w:w="0" w:type="dxa"/>
            <w:left w:w="108" w:type="dxa"/>
            <w:bottom w:w="0" w:type="dxa"/>
            <w:right w:w="108" w:type="dxa"/>
          </w:tblCellMar>
        </w:tblPrEx>
        <w:trPr>
          <w:trHeight w:val="631" w:hRule="atLeast"/>
          <w:jc w:val="center"/>
        </w:trPr>
        <w:tc>
          <w:tcPr>
            <w:tcW w:w="533" w:type="dxa"/>
            <w:vMerge w:val="restart"/>
            <w:tcBorders>
              <w:top w:val="nil"/>
              <w:left w:val="single" w:color="auto" w:sz="4" w:space="0"/>
              <w:right w:val="single" w:color="auto" w:sz="4" w:space="0"/>
            </w:tcBorders>
            <w:vAlign w:val="center"/>
          </w:tcPr>
          <w:p w14:paraId="0DC6F229">
            <w:pPr>
              <w:overflowPunct w:val="0"/>
              <w:jc w:val="center"/>
              <w:rPr>
                <w:rFonts w:ascii="Times New Roman" w:hAnsi="Times New Roman" w:cs="Times New Roman"/>
                <w:sz w:val="18"/>
                <w:szCs w:val="18"/>
              </w:rPr>
            </w:pPr>
            <w:r>
              <w:rPr>
                <w:rFonts w:ascii="Times New Roman" w:hAnsi="Times New Roman" w:cs="Times New Roman"/>
                <w:sz w:val="18"/>
                <w:szCs w:val="18"/>
              </w:rPr>
              <w:t>1</w:t>
            </w:r>
          </w:p>
        </w:tc>
        <w:tc>
          <w:tcPr>
            <w:tcW w:w="1273" w:type="dxa"/>
            <w:vMerge w:val="restart"/>
            <w:tcBorders>
              <w:top w:val="nil"/>
              <w:left w:val="single" w:color="auto" w:sz="4" w:space="0"/>
              <w:bottom w:val="single" w:color="000000" w:sz="4" w:space="0"/>
              <w:right w:val="single" w:color="auto" w:sz="4" w:space="0"/>
            </w:tcBorders>
            <w:vAlign w:val="center"/>
          </w:tcPr>
          <w:p w14:paraId="50B4F7FC">
            <w:pPr>
              <w:overflowPunct w:val="0"/>
              <w:jc w:val="center"/>
              <w:rPr>
                <w:rFonts w:ascii="Times New Roman" w:hAnsi="Times New Roman" w:cs="Times New Roman"/>
                <w:sz w:val="18"/>
                <w:szCs w:val="18"/>
              </w:rPr>
            </w:pPr>
            <w:r>
              <w:rPr>
                <w:rFonts w:ascii="Times New Roman" w:hAnsi="Times New Roman" w:eastAsia="黑体" w:cs="Times New Roman"/>
                <w:sz w:val="18"/>
                <w:szCs w:val="18"/>
              </w:rPr>
              <w:t>表彰荣誉类</w:t>
            </w:r>
            <w:r>
              <w:rPr>
                <w:rFonts w:ascii="Times New Roman" w:hAnsi="Times New Roman" w:cs="Times New Roman"/>
                <w:sz w:val="18"/>
                <w:szCs w:val="18"/>
              </w:rPr>
              <w:t>（最高3分)</w:t>
            </w:r>
          </w:p>
        </w:tc>
        <w:tc>
          <w:tcPr>
            <w:tcW w:w="1018" w:type="dxa"/>
            <w:tcBorders>
              <w:top w:val="nil"/>
              <w:left w:val="nil"/>
              <w:bottom w:val="single" w:color="auto" w:sz="4" w:space="0"/>
              <w:right w:val="single" w:color="auto" w:sz="4" w:space="0"/>
            </w:tcBorders>
            <w:vAlign w:val="center"/>
          </w:tcPr>
          <w:p w14:paraId="313936C9">
            <w:pPr>
              <w:overflowPunct w:val="0"/>
              <w:jc w:val="center"/>
              <w:rPr>
                <w:rFonts w:ascii="Times New Roman" w:hAnsi="Times New Roman" w:cs="Times New Roman"/>
                <w:sz w:val="18"/>
                <w:szCs w:val="18"/>
              </w:rPr>
            </w:pPr>
            <w:r>
              <w:rPr>
                <w:rFonts w:ascii="Times New Roman" w:hAnsi="Times New Roman" w:cs="Times New Roman"/>
                <w:sz w:val="18"/>
                <w:szCs w:val="18"/>
              </w:rPr>
              <w:t>表彰奖励及荣誉</w:t>
            </w:r>
          </w:p>
        </w:tc>
        <w:tc>
          <w:tcPr>
            <w:tcW w:w="8745" w:type="dxa"/>
            <w:tcBorders>
              <w:top w:val="nil"/>
              <w:left w:val="nil"/>
              <w:bottom w:val="single" w:color="auto" w:sz="4" w:space="0"/>
              <w:right w:val="single" w:color="auto" w:sz="4" w:space="0"/>
            </w:tcBorders>
            <w:vAlign w:val="center"/>
          </w:tcPr>
          <w:p w14:paraId="4861B5F7">
            <w:pPr>
              <w:overflowPunct w:val="0"/>
              <w:rPr>
                <w:rFonts w:ascii="Times New Roman" w:hAnsi="Times New Roman" w:cs="Times New Roman"/>
                <w:sz w:val="18"/>
                <w:szCs w:val="18"/>
              </w:rPr>
            </w:pPr>
            <w:r>
              <w:rPr>
                <w:rFonts w:ascii="Times New Roman" w:hAnsi="Times New Roman" w:cs="Times New Roman"/>
                <w:sz w:val="18"/>
                <w:szCs w:val="18"/>
              </w:rPr>
              <w:t>特级教师，由各级党政、教育、组织人事等部门表彰或审批的与教育教学有关的表彰奖励。各级表彰奖励都只认定202</w:t>
            </w:r>
            <w:r>
              <w:rPr>
                <w:rFonts w:hint="eastAsia" w:ascii="Times New Roman" w:hAnsi="Times New Roman" w:cs="Times New Roman"/>
                <w:sz w:val="18"/>
                <w:szCs w:val="18"/>
              </w:rPr>
              <w:t>3</w:t>
            </w:r>
            <w:r>
              <w:rPr>
                <w:rFonts w:ascii="Times New Roman" w:hAnsi="Times New Roman" w:cs="Times New Roman"/>
                <w:sz w:val="18"/>
                <w:szCs w:val="18"/>
              </w:rPr>
              <w:t>年至202</w:t>
            </w:r>
            <w:r>
              <w:rPr>
                <w:rFonts w:hint="eastAsia" w:ascii="Times New Roman" w:hAnsi="Times New Roman" w:cs="Times New Roman"/>
                <w:sz w:val="18"/>
                <w:szCs w:val="18"/>
              </w:rPr>
              <w:t>5</w:t>
            </w:r>
            <w:r>
              <w:rPr>
                <w:rFonts w:ascii="Times New Roman" w:hAnsi="Times New Roman" w:cs="Times New Roman"/>
                <w:sz w:val="18"/>
                <w:szCs w:val="18"/>
              </w:rPr>
              <w:t>年教师节被表彰的项目。</w:t>
            </w:r>
          </w:p>
        </w:tc>
        <w:tc>
          <w:tcPr>
            <w:tcW w:w="708" w:type="dxa"/>
            <w:tcBorders>
              <w:top w:val="nil"/>
              <w:left w:val="nil"/>
              <w:bottom w:val="single" w:color="auto" w:sz="4" w:space="0"/>
              <w:right w:val="single" w:color="auto" w:sz="4" w:space="0"/>
            </w:tcBorders>
            <w:vAlign w:val="center"/>
          </w:tcPr>
          <w:p w14:paraId="2C75C6F3">
            <w:pPr>
              <w:overflowPunct w:val="0"/>
              <w:jc w:val="center"/>
              <w:rPr>
                <w:rFonts w:ascii="Times New Roman" w:hAnsi="Times New Roman" w:cs="Times New Roman"/>
                <w:sz w:val="18"/>
                <w:szCs w:val="18"/>
              </w:rPr>
            </w:pPr>
            <w:r>
              <w:rPr>
                <w:rFonts w:ascii="Times New Roman" w:hAnsi="Times New Roman" w:cs="Times New Roman"/>
                <w:sz w:val="18"/>
                <w:szCs w:val="18"/>
              </w:rPr>
              <w:t>3</w:t>
            </w:r>
          </w:p>
        </w:tc>
        <w:tc>
          <w:tcPr>
            <w:tcW w:w="735" w:type="dxa"/>
            <w:tcBorders>
              <w:top w:val="nil"/>
              <w:left w:val="nil"/>
              <w:bottom w:val="single" w:color="auto" w:sz="4" w:space="0"/>
              <w:right w:val="single" w:color="auto" w:sz="4" w:space="0"/>
            </w:tcBorders>
            <w:vAlign w:val="center"/>
          </w:tcPr>
          <w:p w14:paraId="4BADCEC4">
            <w:pPr>
              <w:overflowPunct w:val="0"/>
              <w:jc w:val="center"/>
              <w:rPr>
                <w:rFonts w:ascii="Times New Roman" w:hAnsi="Times New Roman" w:cs="Times New Roman"/>
                <w:sz w:val="18"/>
                <w:szCs w:val="18"/>
              </w:rPr>
            </w:pPr>
            <w:r>
              <w:rPr>
                <w:rFonts w:ascii="Times New Roman" w:hAnsi="Times New Roman" w:cs="Times New Roman"/>
                <w:sz w:val="18"/>
                <w:szCs w:val="18"/>
              </w:rPr>
              <w:t>2</w:t>
            </w:r>
          </w:p>
        </w:tc>
        <w:tc>
          <w:tcPr>
            <w:tcW w:w="566" w:type="dxa"/>
            <w:tcBorders>
              <w:top w:val="nil"/>
              <w:left w:val="nil"/>
              <w:bottom w:val="single" w:color="auto" w:sz="4" w:space="0"/>
              <w:right w:val="single" w:color="auto" w:sz="4" w:space="0"/>
            </w:tcBorders>
            <w:vAlign w:val="center"/>
          </w:tcPr>
          <w:p w14:paraId="0B8F86E0">
            <w:pPr>
              <w:overflowPunct w:val="0"/>
              <w:jc w:val="center"/>
              <w:rPr>
                <w:rFonts w:ascii="Times New Roman" w:hAnsi="Times New Roman" w:cs="Times New Roman"/>
                <w:sz w:val="18"/>
                <w:szCs w:val="18"/>
              </w:rPr>
            </w:pPr>
            <w:r>
              <w:rPr>
                <w:rFonts w:ascii="Times New Roman" w:hAnsi="Times New Roman" w:cs="Times New Roman"/>
                <w:sz w:val="18"/>
                <w:szCs w:val="18"/>
              </w:rPr>
              <w:t>1</w:t>
            </w:r>
          </w:p>
        </w:tc>
        <w:tc>
          <w:tcPr>
            <w:tcW w:w="989" w:type="dxa"/>
            <w:tcBorders>
              <w:top w:val="nil"/>
              <w:left w:val="nil"/>
              <w:bottom w:val="single" w:color="auto" w:sz="4" w:space="0"/>
              <w:right w:val="single" w:color="auto" w:sz="4" w:space="0"/>
              <w:tl2br w:val="single" w:color="auto" w:sz="4" w:space="0"/>
            </w:tcBorders>
            <w:vAlign w:val="center"/>
          </w:tcPr>
          <w:p w14:paraId="1B19B091">
            <w:pPr>
              <w:overflowPunct w:val="0"/>
              <w:jc w:val="center"/>
              <w:rPr>
                <w:rFonts w:ascii="Times New Roman" w:hAnsi="Times New Roman" w:cs="Times New Roman"/>
                <w:sz w:val="18"/>
                <w:szCs w:val="18"/>
              </w:rPr>
            </w:pPr>
          </w:p>
        </w:tc>
        <w:tc>
          <w:tcPr>
            <w:tcW w:w="1134" w:type="dxa"/>
            <w:vMerge w:val="restart"/>
            <w:tcBorders>
              <w:top w:val="nil"/>
              <w:left w:val="single" w:color="auto" w:sz="4" w:space="0"/>
              <w:bottom w:val="single" w:color="000000" w:sz="4" w:space="0"/>
              <w:right w:val="single" w:color="auto" w:sz="4" w:space="0"/>
            </w:tcBorders>
            <w:vAlign w:val="center"/>
          </w:tcPr>
          <w:p w14:paraId="66927F3D">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cs="Times New Roman"/>
                <w:sz w:val="18"/>
                <w:szCs w:val="18"/>
              </w:rPr>
            </w:pPr>
            <w:r>
              <w:rPr>
                <w:rFonts w:ascii="Times New Roman" w:hAnsi="Times New Roman" w:cs="Times New Roman"/>
                <w:sz w:val="18"/>
                <w:szCs w:val="18"/>
              </w:rPr>
              <w:t>同年度同类型表彰只认定最高层次</w:t>
            </w:r>
          </w:p>
        </w:tc>
      </w:tr>
      <w:tr w14:paraId="46918D04">
        <w:tblPrEx>
          <w:tblCellMar>
            <w:top w:w="0" w:type="dxa"/>
            <w:left w:w="108" w:type="dxa"/>
            <w:bottom w:w="0" w:type="dxa"/>
            <w:right w:w="108" w:type="dxa"/>
          </w:tblCellMar>
        </w:tblPrEx>
        <w:trPr>
          <w:trHeight w:val="474" w:hRule="atLeast"/>
          <w:jc w:val="center"/>
        </w:trPr>
        <w:tc>
          <w:tcPr>
            <w:tcW w:w="533" w:type="dxa"/>
            <w:vMerge w:val="continue"/>
            <w:tcBorders>
              <w:left w:val="single" w:color="auto" w:sz="4" w:space="0"/>
              <w:bottom w:val="single" w:color="auto" w:sz="4" w:space="0"/>
              <w:right w:val="single" w:color="auto" w:sz="4" w:space="0"/>
            </w:tcBorders>
            <w:vAlign w:val="center"/>
          </w:tcPr>
          <w:p w14:paraId="5EDEFB92">
            <w:pPr>
              <w:overflowPunct w:val="0"/>
              <w:jc w:val="center"/>
              <w:rPr>
                <w:rFonts w:ascii="Times New Roman" w:hAnsi="Times New Roman" w:cs="Times New Roman"/>
                <w:sz w:val="18"/>
                <w:szCs w:val="18"/>
              </w:rPr>
            </w:pPr>
          </w:p>
        </w:tc>
        <w:tc>
          <w:tcPr>
            <w:tcW w:w="1273" w:type="dxa"/>
            <w:vMerge w:val="continue"/>
            <w:tcBorders>
              <w:top w:val="nil"/>
              <w:left w:val="single" w:color="auto" w:sz="4" w:space="0"/>
              <w:bottom w:val="single" w:color="auto" w:sz="4" w:space="0"/>
              <w:right w:val="single" w:color="auto" w:sz="4" w:space="0"/>
            </w:tcBorders>
            <w:vAlign w:val="center"/>
          </w:tcPr>
          <w:p w14:paraId="529FAE64">
            <w:pPr>
              <w:overflowPunct w:val="0"/>
              <w:jc w:val="center"/>
              <w:rPr>
                <w:rFonts w:ascii="Times New Roman" w:hAnsi="Times New Roman" w:cs="Times New Roman"/>
                <w:sz w:val="18"/>
                <w:szCs w:val="18"/>
              </w:rPr>
            </w:pPr>
          </w:p>
        </w:tc>
        <w:tc>
          <w:tcPr>
            <w:tcW w:w="1018" w:type="dxa"/>
            <w:tcBorders>
              <w:top w:val="nil"/>
              <w:left w:val="nil"/>
              <w:bottom w:val="single" w:color="auto" w:sz="4" w:space="0"/>
              <w:right w:val="single" w:color="auto" w:sz="4" w:space="0"/>
            </w:tcBorders>
            <w:vAlign w:val="center"/>
          </w:tcPr>
          <w:p w14:paraId="574ADBE8">
            <w:pPr>
              <w:overflowPunct w:val="0"/>
              <w:jc w:val="center"/>
              <w:rPr>
                <w:rFonts w:ascii="Times New Roman" w:hAnsi="Times New Roman" w:cs="Times New Roman"/>
                <w:sz w:val="18"/>
                <w:szCs w:val="18"/>
              </w:rPr>
            </w:pPr>
            <w:r>
              <w:rPr>
                <w:rFonts w:ascii="Times New Roman" w:hAnsi="Times New Roman" w:cs="Times New Roman"/>
                <w:sz w:val="18"/>
                <w:szCs w:val="18"/>
              </w:rPr>
              <w:t>年度考核</w:t>
            </w:r>
          </w:p>
        </w:tc>
        <w:tc>
          <w:tcPr>
            <w:tcW w:w="11743" w:type="dxa"/>
            <w:gridSpan w:val="5"/>
            <w:tcBorders>
              <w:top w:val="nil"/>
              <w:left w:val="nil"/>
              <w:bottom w:val="single" w:color="auto" w:sz="4" w:space="0"/>
              <w:right w:val="single" w:color="auto" w:sz="4" w:space="0"/>
            </w:tcBorders>
            <w:vAlign w:val="center"/>
          </w:tcPr>
          <w:p w14:paraId="25DD383D">
            <w:pPr>
              <w:overflowPunct w:val="0"/>
              <w:rPr>
                <w:rFonts w:ascii="Times New Roman" w:hAnsi="Times New Roman" w:cs="Times New Roman"/>
                <w:sz w:val="18"/>
                <w:szCs w:val="18"/>
              </w:rPr>
            </w:pPr>
            <w:r>
              <w:rPr>
                <w:rFonts w:ascii="Times New Roman" w:hAnsi="Times New Roman" w:cs="Times New Roman"/>
                <w:sz w:val="18"/>
                <w:szCs w:val="18"/>
              </w:rPr>
              <w:t>近三年（本次为202</w:t>
            </w:r>
            <w:r>
              <w:rPr>
                <w:rFonts w:hint="eastAsia" w:ascii="Times New Roman" w:hAnsi="Times New Roman" w:cs="Times New Roman"/>
                <w:sz w:val="18"/>
                <w:szCs w:val="18"/>
              </w:rPr>
              <w:t>1</w:t>
            </w:r>
            <w:r>
              <w:rPr>
                <w:rFonts w:ascii="Times New Roman" w:hAnsi="Times New Roman" w:cs="Times New Roman"/>
                <w:sz w:val="18"/>
                <w:szCs w:val="18"/>
              </w:rPr>
              <w:t>-202</w:t>
            </w:r>
            <w:r>
              <w:rPr>
                <w:rFonts w:hint="eastAsia" w:ascii="Times New Roman" w:hAnsi="Times New Roman" w:cs="Times New Roman"/>
                <w:sz w:val="18"/>
                <w:szCs w:val="18"/>
              </w:rPr>
              <w:t>2</w:t>
            </w:r>
            <w:r>
              <w:rPr>
                <w:rFonts w:ascii="Times New Roman" w:hAnsi="Times New Roman" w:cs="Times New Roman"/>
                <w:sz w:val="18"/>
                <w:szCs w:val="18"/>
              </w:rPr>
              <w:t>学年、202</w:t>
            </w:r>
            <w:r>
              <w:rPr>
                <w:rFonts w:hint="eastAsia" w:ascii="Times New Roman" w:hAnsi="Times New Roman" w:cs="Times New Roman"/>
                <w:sz w:val="18"/>
                <w:szCs w:val="18"/>
              </w:rPr>
              <w:t>2</w:t>
            </w:r>
            <w:r>
              <w:rPr>
                <w:rFonts w:ascii="Times New Roman" w:hAnsi="Times New Roman" w:cs="Times New Roman"/>
                <w:sz w:val="18"/>
                <w:szCs w:val="18"/>
              </w:rPr>
              <w:t>-202</w:t>
            </w:r>
            <w:r>
              <w:rPr>
                <w:rFonts w:hint="eastAsia" w:ascii="Times New Roman" w:hAnsi="Times New Roman" w:cs="Times New Roman"/>
                <w:sz w:val="18"/>
                <w:szCs w:val="18"/>
              </w:rPr>
              <w:t>3</w:t>
            </w:r>
            <w:r>
              <w:rPr>
                <w:rFonts w:ascii="Times New Roman" w:hAnsi="Times New Roman" w:cs="Times New Roman"/>
                <w:sz w:val="18"/>
                <w:szCs w:val="18"/>
              </w:rPr>
              <w:t>学年、202</w:t>
            </w:r>
            <w:r>
              <w:rPr>
                <w:rFonts w:hint="eastAsia" w:ascii="Times New Roman" w:hAnsi="Times New Roman" w:cs="Times New Roman"/>
                <w:sz w:val="18"/>
                <w:szCs w:val="18"/>
              </w:rPr>
              <w:t>3</w:t>
            </w:r>
            <w:r>
              <w:rPr>
                <w:rFonts w:ascii="Times New Roman" w:hAnsi="Times New Roman" w:cs="Times New Roman"/>
                <w:sz w:val="18"/>
                <w:szCs w:val="18"/>
              </w:rPr>
              <w:t>-202</w:t>
            </w:r>
            <w:r>
              <w:rPr>
                <w:rFonts w:hint="eastAsia" w:ascii="Times New Roman" w:hAnsi="Times New Roman" w:cs="Times New Roman"/>
                <w:sz w:val="18"/>
                <w:szCs w:val="18"/>
              </w:rPr>
              <w:t>4</w:t>
            </w:r>
            <w:r>
              <w:rPr>
                <w:rFonts w:ascii="Times New Roman" w:hAnsi="Times New Roman" w:cs="Times New Roman"/>
                <w:sz w:val="18"/>
                <w:szCs w:val="18"/>
              </w:rPr>
              <w:t>学年）年度考核优秀1次加1分。合格不加分。</w:t>
            </w:r>
          </w:p>
        </w:tc>
        <w:tc>
          <w:tcPr>
            <w:tcW w:w="1134" w:type="dxa"/>
            <w:vMerge w:val="continue"/>
            <w:tcBorders>
              <w:top w:val="nil"/>
              <w:left w:val="single" w:color="auto" w:sz="4" w:space="0"/>
              <w:bottom w:val="single" w:color="000000" w:sz="4" w:space="0"/>
              <w:right w:val="single" w:color="auto" w:sz="4" w:space="0"/>
            </w:tcBorders>
            <w:vAlign w:val="center"/>
          </w:tcPr>
          <w:p w14:paraId="75F4A4E2">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cs="Times New Roman"/>
                <w:sz w:val="18"/>
                <w:szCs w:val="18"/>
              </w:rPr>
            </w:pPr>
          </w:p>
        </w:tc>
      </w:tr>
      <w:tr w14:paraId="7D0D6D06">
        <w:tblPrEx>
          <w:tblCellMar>
            <w:top w:w="0" w:type="dxa"/>
            <w:left w:w="108" w:type="dxa"/>
            <w:bottom w:w="0" w:type="dxa"/>
            <w:right w:w="108" w:type="dxa"/>
          </w:tblCellMar>
        </w:tblPrEx>
        <w:trPr>
          <w:trHeight w:val="633" w:hRule="atLeast"/>
          <w:jc w:val="center"/>
        </w:trPr>
        <w:tc>
          <w:tcPr>
            <w:tcW w:w="533" w:type="dxa"/>
            <w:vMerge w:val="restart"/>
            <w:tcBorders>
              <w:top w:val="single" w:color="auto" w:sz="4" w:space="0"/>
              <w:left w:val="single" w:color="auto" w:sz="4" w:space="0"/>
              <w:right w:val="single" w:color="auto" w:sz="4" w:space="0"/>
            </w:tcBorders>
            <w:vAlign w:val="center"/>
          </w:tcPr>
          <w:p w14:paraId="7726DE01">
            <w:pPr>
              <w:overflowPunct w:val="0"/>
              <w:jc w:val="center"/>
              <w:rPr>
                <w:rFonts w:ascii="Times New Roman" w:hAnsi="Times New Roman" w:cs="Times New Roman"/>
                <w:sz w:val="18"/>
                <w:szCs w:val="18"/>
              </w:rPr>
            </w:pPr>
            <w:r>
              <w:rPr>
                <w:rFonts w:ascii="Times New Roman" w:hAnsi="Times New Roman" w:cs="Times New Roman"/>
                <w:sz w:val="18"/>
                <w:szCs w:val="18"/>
              </w:rPr>
              <w:t>2</w:t>
            </w:r>
          </w:p>
        </w:tc>
        <w:tc>
          <w:tcPr>
            <w:tcW w:w="1273" w:type="dxa"/>
            <w:vMerge w:val="restart"/>
            <w:tcBorders>
              <w:top w:val="single" w:color="auto" w:sz="4" w:space="0"/>
              <w:left w:val="single" w:color="auto" w:sz="4" w:space="0"/>
              <w:bottom w:val="single" w:color="auto" w:sz="4" w:space="0"/>
              <w:right w:val="single" w:color="auto" w:sz="4" w:space="0"/>
            </w:tcBorders>
            <w:vAlign w:val="center"/>
          </w:tcPr>
          <w:p w14:paraId="5F7CF748">
            <w:pPr>
              <w:overflowPunct w:val="0"/>
              <w:jc w:val="center"/>
              <w:rPr>
                <w:rFonts w:ascii="Times New Roman" w:hAnsi="Times New Roman" w:cs="Times New Roman"/>
                <w:sz w:val="18"/>
                <w:szCs w:val="18"/>
              </w:rPr>
            </w:pPr>
            <w:r>
              <w:rPr>
                <w:rFonts w:ascii="Times New Roman" w:hAnsi="Times New Roman" w:eastAsia="黑体" w:cs="Times New Roman"/>
                <w:sz w:val="18"/>
                <w:szCs w:val="18"/>
              </w:rPr>
              <w:t>技能竞赛类</w:t>
            </w:r>
            <w:r>
              <w:rPr>
                <w:rFonts w:ascii="Times New Roman" w:hAnsi="Times New Roman" w:cs="Times New Roman"/>
                <w:sz w:val="18"/>
                <w:szCs w:val="18"/>
              </w:rPr>
              <w:t>（最高4分)</w:t>
            </w:r>
          </w:p>
        </w:tc>
        <w:tc>
          <w:tcPr>
            <w:tcW w:w="1018" w:type="dxa"/>
            <w:tcBorders>
              <w:top w:val="single" w:color="auto" w:sz="4" w:space="0"/>
              <w:left w:val="nil"/>
              <w:bottom w:val="single" w:color="auto" w:sz="4" w:space="0"/>
              <w:right w:val="single" w:color="auto" w:sz="4" w:space="0"/>
            </w:tcBorders>
            <w:vAlign w:val="center"/>
          </w:tcPr>
          <w:p w14:paraId="4195CD0B">
            <w:pPr>
              <w:overflowPunct w:val="0"/>
              <w:jc w:val="center"/>
              <w:rPr>
                <w:rFonts w:ascii="Times New Roman" w:hAnsi="Times New Roman" w:cs="Times New Roman"/>
                <w:sz w:val="18"/>
                <w:szCs w:val="18"/>
              </w:rPr>
            </w:pPr>
            <w:r>
              <w:rPr>
                <w:rFonts w:ascii="Times New Roman" w:hAnsi="Times New Roman" w:cs="Times New Roman"/>
                <w:sz w:val="18"/>
                <w:szCs w:val="18"/>
              </w:rPr>
              <w:t>现场赛课获奖</w:t>
            </w:r>
          </w:p>
        </w:tc>
        <w:tc>
          <w:tcPr>
            <w:tcW w:w="8745" w:type="dxa"/>
            <w:tcBorders>
              <w:top w:val="single" w:color="auto" w:sz="4" w:space="0"/>
              <w:left w:val="nil"/>
              <w:bottom w:val="single" w:color="auto" w:sz="4" w:space="0"/>
              <w:right w:val="single" w:color="auto" w:sz="4" w:space="0"/>
            </w:tcBorders>
            <w:vAlign w:val="center"/>
          </w:tcPr>
          <w:p w14:paraId="5682DD77">
            <w:pPr>
              <w:overflowPunct w:val="0"/>
              <w:rPr>
                <w:rFonts w:ascii="Times New Roman" w:hAnsi="Times New Roman" w:cs="Times New Roman"/>
                <w:sz w:val="18"/>
                <w:szCs w:val="18"/>
              </w:rPr>
            </w:pPr>
            <w:r>
              <w:rPr>
                <w:rFonts w:ascii="Times New Roman" w:hAnsi="Times New Roman" w:cs="Times New Roman"/>
                <w:sz w:val="18"/>
                <w:szCs w:val="18"/>
              </w:rPr>
              <w:t>参加教育部、市教委、市教科院、市技装中心，县教委、教师发展中心（原教科所、技装中心）组织的与报考学科一致的现场赛课并获奖按相应等级的100%计分，与报考学科不一致的按相应等级的80%计分。</w:t>
            </w:r>
          </w:p>
        </w:tc>
        <w:tc>
          <w:tcPr>
            <w:tcW w:w="708" w:type="dxa"/>
            <w:tcBorders>
              <w:top w:val="single" w:color="auto" w:sz="4" w:space="0"/>
              <w:left w:val="nil"/>
              <w:bottom w:val="single" w:color="auto" w:sz="4" w:space="0"/>
              <w:right w:val="single" w:color="auto" w:sz="4" w:space="0"/>
            </w:tcBorders>
            <w:vAlign w:val="center"/>
          </w:tcPr>
          <w:p w14:paraId="3677A164">
            <w:pPr>
              <w:overflowPunct w:val="0"/>
              <w:jc w:val="center"/>
              <w:rPr>
                <w:rFonts w:ascii="Times New Roman" w:hAnsi="Times New Roman" w:cs="Times New Roman"/>
                <w:sz w:val="18"/>
                <w:szCs w:val="18"/>
              </w:rPr>
            </w:pPr>
            <w:r>
              <w:rPr>
                <w:rFonts w:ascii="Times New Roman" w:hAnsi="Times New Roman" w:cs="Times New Roman"/>
                <w:sz w:val="18"/>
                <w:szCs w:val="18"/>
              </w:rPr>
              <w:t>4</w:t>
            </w:r>
          </w:p>
        </w:tc>
        <w:tc>
          <w:tcPr>
            <w:tcW w:w="735" w:type="dxa"/>
            <w:tcBorders>
              <w:top w:val="single" w:color="auto" w:sz="4" w:space="0"/>
              <w:left w:val="nil"/>
              <w:bottom w:val="single" w:color="auto" w:sz="4" w:space="0"/>
              <w:right w:val="single" w:color="auto" w:sz="4" w:space="0"/>
            </w:tcBorders>
            <w:vAlign w:val="center"/>
          </w:tcPr>
          <w:p w14:paraId="63B68A54">
            <w:pPr>
              <w:overflowPunct w:val="0"/>
              <w:jc w:val="center"/>
              <w:rPr>
                <w:rFonts w:ascii="Times New Roman" w:hAnsi="Times New Roman" w:cs="Times New Roman"/>
                <w:sz w:val="18"/>
                <w:szCs w:val="18"/>
              </w:rPr>
            </w:pPr>
            <w:r>
              <w:rPr>
                <w:rFonts w:ascii="Times New Roman" w:hAnsi="Times New Roman" w:cs="Times New Roman"/>
                <w:sz w:val="18"/>
                <w:szCs w:val="18"/>
              </w:rPr>
              <w:t>2</w:t>
            </w:r>
          </w:p>
        </w:tc>
        <w:tc>
          <w:tcPr>
            <w:tcW w:w="566" w:type="dxa"/>
            <w:tcBorders>
              <w:top w:val="single" w:color="auto" w:sz="4" w:space="0"/>
              <w:left w:val="nil"/>
              <w:bottom w:val="single" w:color="auto" w:sz="4" w:space="0"/>
              <w:right w:val="single" w:color="auto" w:sz="4" w:space="0"/>
            </w:tcBorders>
            <w:vAlign w:val="center"/>
          </w:tcPr>
          <w:p w14:paraId="74A93318">
            <w:pPr>
              <w:overflowPunct w:val="0"/>
              <w:jc w:val="center"/>
              <w:rPr>
                <w:rFonts w:ascii="Times New Roman" w:hAnsi="Times New Roman" w:cs="Times New Roman"/>
                <w:sz w:val="18"/>
                <w:szCs w:val="18"/>
              </w:rPr>
            </w:pPr>
            <w:r>
              <w:rPr>
                <w:rFonts w:ascii="Times New Roman" w:hAnsi="Times New Roman" w:cs="Times New Roman"/>
                <w:sz w:val="18"/>
                <w:szCs w:val="18"/>
              </w:rPr>
              <w:t>1</w:t>
            </w:r>
          </w:p>
        </w:tc>
        <w:tc>
          <w:tcPr>
            <w:tcW w:w="989" w:type="dxa"/>
            <w:tcBorders>
              <w:top w:val="single" w:color="auto" w:sz="4" w:space="0"/>
              <w:left w:val="nil"/>
              <w:bottom w:val="single" w:color="auto" w:sz="4" w:space="0"/>
              <w:right w:val="single" w:color="auto" w:sz="4" w:space="0"/>
              <w:tl2br w:val="single" w:color="auto" w:sz="4" w:space="0"/>
            </w:tcBorders>
            <w:vAlign w:val="center"/>
          </w:tcPr>
          <w:p w14:paraId="0F9C3690">
            <w:pPr>
              <w:overflowPunct w:val="0"/>
              <w:jc w:val="center"/>
              <w:rPr>
                <w:rFonts w:ascii="Times New Roman" w:hAnsi="Times New Roman" w:cs="Times New Roman"/>
                <w:sz w:val="18"/>
                <w:szCs w:val="18"/>
              </w:rPr>
            </w:pPr>
          </w:p>
        </w:tc>
        <w:tc>
          <w:tcPr>
            <w:tcW w:w="1134" w:type="dxa"/>
            <w:vMerge w:val="restart"/>
            <w:tcBorders>
              <w:top w:val="nil"/>
              <w:left w:val="single" w:color="auto" w:sz="4" w:space="0"/>
              <w:bottom w:val="single" w:color="auto" w:sz="4" w:space="0"/>
              <w:right w:val="single" w:color="auto" w:sz="4" w:space="0"/>
            </w:tcBorders>
            <w:vAlign w:val="center"/>
          </w:tcPr>
          <w:p w14:paraId="58F10CE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cs="Times New Roman"/>
                <w:sz w:val="18"/>
                <w:szCs w:val="18"/>
              </w:rPr>
            </w:pPr>
            <w:r>
              <w:rPr>
                <w:rFonts w:ascii="Times New Roman" w:hAnsi="Times New Roman" w:cs="Times New Roman"/>
                <w:sz w:val="18"/>
                <w:szCs w:val="18"/>
              </w:rPr>
              <w:t>需附教委文件通知</w:t>
            </w:r>
          </w:p>
        </w:tc>
      </w:tr>
      <w:tr w14:paraId="62AA2AD9">
        <w:tblPrEx>
          <w:tblCellMar>
            <w:top w:w="0" w:type="dxa"/>
            <w:left w:w="108" w:type="dxa"/>
            <w:bottom w:w="0" w:type="dxa"/>
            <w:right w:w="108" w:type="dxa"/>
          </w:tblCellMar>
        </w:tblPrEx>
        <w:trPr>
          <w:trHeight w:val="758" w:hRule="atLeast"/>
          <w:jc w:val="center"/>
        </w:trPr>
        <w:tc>
          <w:tcPr>
            <w:tcW w:w="533" w:type="dxa"/>
            <w:vMerge w:val="continue"/>
            <w:tcBorders>
              <w:left w:val="single" w:color="auto" w:sz="4" w:space="0"/>
              <w:right w:val="single" w:color="auto" w:sz="4" w:space="0"/>
            </w:tcBorders>
            <w:vAlign w:val="center"/>
          </w:tcPr>
          <w:p w14:paraId="33F88E1D">
            <w:pPr>
              <w:overflowPunct w:val="0"/>
              <w:jc w:val="center"/>
              <w:rPr>
                <w:rFonts w:ascii="Times New Roman" w:hAnsi="Times New Roman" w:cs="Times New Roman"/>
                <w:sz w:val="18"/>
                <w:szCs w:val="18"/>
              </w:rPr>
            </w:pPr>
          </w:p>
        </w:tc>
        <w:tc>
          <w:tcPr>
            <w:tcW w:w="1273" w:type="dxa"/>
            <w:vMerge w:val="continue"/>
            <w:tcBorders>
              <w:top w:val="nil"/>
              <w:left w:val="single" w:color="auto" w:sz="4" w:space="0"/>
              <w:bottom w:val="single" w:color="auto" w:sz="4" w:space="0"/>
              <w:right w:val="single" w:color="auto" w:sz="4" w:space="0"/>
            </w:tcBorders>
            <w:vAlign w:val="center"/>
          </w:tcPr>
          <w:p w14:paraId="66EF78D2">
            <w:pPr>
              <w:overflowPunct w:val="0"/>
              <w:jc w:val="center"/>
              <w:rPr>
                <w:rFonts w:ascii="Times New Roman" w:hAnsi="Times New Roman" w:cs="Times New Roman"/>
                <w:sz w:val="18"/>
                <w:szCs w:val="18"/>
              </w:rPr>
            </w:pPr>
          </w:p>
        </w:tc>
        <w:tc>
          <w:tcPr>
            <w:tcW w:w="1018" w:type="dxa"/>
            <w:tcBorders>
              <w:top w:val="nil"/>
              <w:left w:val="nil"/>
              <w:bottom w:val="single" w:color="auto" w:sz="4" w:space="0"/>
              <w:right w:val="single" w:color="auto" w:sz="4" w:space="0"/>
            </w:tcBorders>
            <w:vAlign w:val="center"/>
          </w:tcPr>
          <w:p w14:paraId="28C513D9">
            <w:pPr>
              <w:overflowPunct w:val="0"/>
              <w:jc w:val="center"/>
              <w:rPr>
                <w:rFonts w:ascii="Times New Roman" w:hAnsi="Times New Roman" w:cs="Times New Roman"/>
                <w:sz w:val="18"/>
                <w:szCs w:val="18"/>
              </w:rPr>
            </w:pPr>
            <w:r>
              <w:rPr>
                <w:rFonts w:ascii="Times New Roman" w:hAnsi="Times New Roman" w:cs="Times New Roman"/>
                <w:sz w:val="18"/>
                <w:szCs w:val="18"/>
              </w:rPr>
              <w:t>技能竞赛获奖</w:t>
            </w:r>
          </w:p>
        </w:tc>
        <w:tc>
          <w:tcPr>
            <w:tcW w:w="8745" w:type="dxa"/>
            <w:tcBorders>
              <w:top w:val="nil"/>
              <w:left w:val="nil"/>
              <w:bottom w:val="single" w:color="auto" w:sz="4" w:space="0"/>
              <w:right w:val="single" w:color="auto" w:sz="4" w:space="0"/>
            </w:tcBorders>
            <w:vAlign w:val="center"/>
          </w:tcPr>
          <w:p w14:paraId="67350F0C">
            <w:pPr>
              <w:overflowPunct w:val="0"/>
              <w:rPr>
                <w:rFonts w:ascii="Times New Roman" w:hAnsi="Times New Roman" w:cs="Times New Roman"/>
                <w:sz w:val="18"/>
                <w:szCs w:val="18"/>
              </w:rPr>
            </w:pPr>
            <w:r>
              <w:rPr>
                <w:rFonts w:ascii="Times New Roman" w:hAnsi="Times New Roman" w:cs="Times New Roman"/>
                <w:sz w:val="18"/>
                <w:szCs w:val="18"/>
              </w:rPr>
              <w:t>参加教育部、市教委、市教科院、市技装中心，县教委、</w:t>
            </w:r>
            <w:bookmarkStart w:id="0" w:name="OLE_LINK5"/>
            <w:r>
              <w:rPr>
                <w:rFonts w:ascii="Times New Roman" w:hAnsi="Times New Roman" w:cs="Times New Roman"/>
                <w:sz w:val="18"/>
                <w:szCs w:val="18"/>
              </w:rPr>
              <w:t>教师发展中心（原教科所、技装中心）</w:t>
            </w:r>
            <w:bookmarkEnd w:id="0"/>
            <w:r>
              <w:rPr>
                <w:rFonts w:ascii="Times New Roman" w:hAnsi="Times New Roman" w:cs="Times New Roman"/>
                <w:sz w:val="18"/>
                <w:szCs w:val="18"/>
              </w:rPr>
              <w:t>组织的班主任基本功及其他现场教育教学技能竞赛获奖，与报考学科一致的现场赛课并获奖按相应等级的100%计分，与报考学科不一致的按相应等级的80%计分。奖项分全能（综合）和单项的，只认定全能（综合）奖。</w:t>
            </w:r>
          </w:p>
        </w:tc>
        <w:tc>
          <w:tcPr>
            <w:tcW w:w="708" w:type="dxa"/>
            <w:tcBorders>
              <w:top w:val="nil"/>
              <w:left w:val="nil"/>
              <w:bottom w:val="single" w:color="auto" w:sz="4" w:space="0"/>
              <w:right w:val="single" w:color="auto" w:sz="4" w:space="0"/>
            </w:tcBorders>
            <w:vAlign w:val="center"/>
          </w:tcPr>
          <w:p w14:paraId="3C9174DD">
            <w:pPr>
              <w:overflowPunct w:val="0"/>
              <w:jc w:val="center"/>
              <w:rPr>
                <w:rFonts w:ascii="Times New Roman" w:hAnsi="Times New Roman" w:cs="Times New Roman"/>
                <w:sz w:val="18"/>
                <w:szCs w:val="18"/>
              </w:rPr>
            </w:pPr>
            <w:r>
              <w:rPr>
                <w:rFonts w:ascii="Times New Roman" w:hAnsi="Times New Roman" w:cs="Times New Roman"/>
                <w:sz w:val="18"/>
                <w:szCs w:val="18"/>
              </w:rPr>
              <w:t>3</w:t>
            </w:r>
          </w:p>
        </w:tc>
        <w:tc>
          <w:tcPr>
            <w:tcW w:w="735" w:type="dxa"/>
            <w:tcBorders>
              <w:top w:val="nil"/>
              <w:left w:val="nil"/>
              <w:bottom w:val="single" w:color="auto" w:sz="4" w:space="0"/>
              <w:right w:val="single" w:color="auto" w:sz="4" w:space="0"/>
            </w:tcBorders>
            <w:vAlign w:val="center"/>
          </w:tcPr>
          <w:p w14:paraId="1DC5D134">
            <w:pPr>
              <w:overflowPunct w:val="0"/>
              <w:jc w:val="center"/>
              <w:rPr>
                <w:rFonts w:ascii="Times New Roman" w:hAnsi="Times New Roman" w:cs="Times New Roman"/>
                <w:sz w:val="18"/>
                <w:szCs w:val="18"/>
              </w:rPr>
            </w:pPr>
            <w:r>
              <w:rPr>
                <w:rFonts w:ascii="Times New Roman" w:hAnsi="Times New Roman" w:cs="Times New Roman"/>
                <w:sz w:val="18"/>
                <w:szCs w:val="18"/>
              </w:rPr>
              <w:t>2</w:t>
            </w:r>
          </w:p>
        </w:tc>
        <w:tc>
          <w:tcPr>
            <w:tcW w:w="566" w:type="dxa"/>
            <w:tcBorders>
              <w:top w:val="nil"/>
              <w:left w:val="nil"/>
              <w:bottom w:val="single" w:color="auto" w:sz="4" w:space="0"/>
              <w:right w:val="single" w:color="auto" w:sz="4" w:space="0"/>
            </w:tcBorders>
            <w:vAlign w:val="center"/>
          </w:tcPr>
          <w:p w14:paraId="352A6477">
            <w:pPr>
              <w:overflowPunct w:val="0"/>
              <w:jc w:val="center"/>
              <w:rPr>
                <w:rFonts w:ascii="Times New Roman" w:hAnsi="Times New Roman" w:cs="Times New Roman"/>
                <w:sz w:val="18"/>
                <w:szCs w:val="18"/>
              </w:rPr>
            </w:pPr>
            <w:r>
              <w:rPr>
                <w:rFonts w:ascii="Times New Roman" w:hAnsi="Times New Roman" w:cs="Times New Roman"/>
                <w:sz w:val="18"/>
                <w:szCs w:val="18"/>
              </w:rPr>
              <w:t>0.8</w:t>
            </w:r>
          </w:p>
        </w:tc>
        <w:tc>
          <w:tcPr>
            <w:tcW w:w="989" w:type="dxa"/>
            <w:tcBorders>
              <w:top w:val="nil"/>
              <w:left w:val="nil"/>
              <w:bottom w:val="single" w:color="auto" w:sz="4" w:space="0"/>
              <w:right w:val="single" w:color="auto" w:sz="4" w:space="0"/>
              <w:tl2br w:val="single" w:color="auto" w:sz="4" w:space="0"/>
            </w:tcBorders>
            <w:vAlign w:val="center"/>
          </w:tcPr>
          <w:p w14:paraId="1E259C14">
            <w:pPr>
              <w:overflowPunct w:val="0"/>
              <w:jc w:val="center"/>
              <w:rPr>
                <w:rFonts w:ascii="Times New Roman" w:hAnsi="Times New Roman" w:cs="Times New Roman"/>
                <w:sz w:val="16"/>
                <w:szCs w:val="18"/>
              </w:rPr>
            </w:pPr>
          </w:p>
        </w:tc>
        <w:tc>
          <w:tcPr>
            <w:tcW w:w="1134" w:type="dxa"/>
            <w:vMerge w:val="continue"/>
            <w:tcBorders>
              <w:top w:val="nil"/>
              <w:left w:val="single" w:color="auto" w:sz="4" w:space="0"/>
              <w:bottom w:val="single" w:color="auto" w:sz="4" w:space="0"/>
              <w:right w:val="single" w:color="auto" w:sz="4" w:space="0"/>
            </w:tcBorders>
            <w:vAlign w:val="center"/>
          </w:tcPr>
          <w:p w14:paraId="7B561C4E">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cs="Times New Roman"/>
                <w:sz w:val="18"/>
                <w:szCs w:val="18"/>
              </w:rPr>
            </w:pPr>
          </w:p>
        </w:tc>
      </w:tr>
      <w:tr w14:paraId="731E81F6">
        <w:tblPrEx>
          <w:tblCellMar>
            <w:top w:w="0" w:type="dxa"/>
            <w:left w:w="108" w:type="dxa"/>
            <w:bottom w:w="0" w:type="dxa"/>
            <w:right w:w="108" w:type="dxa"/>
          </w:tblCellMar>
        </w:tblPrEx>
        <w:trPr>
          <w:trHeight w:val="841" w:hRule="atLeast"/>
          <w:jc w:val="center"/>
        </w:trPr>
        <w:tc>
          <w:tcPr>
            <w:tcW w:w="533" w:type="dxa"/>
            <w:vMerge w:val="restart"/>
            <w:tcBorders>
              <w:top w:val="single" w:color="auto" w:sz="4" w:space="0"/>
              <w:left w:val="single" w:color="auto" w:sz="4" w:space="0"/>
              <w:right w:val="single" w:color="auto" w:sz="4" w:space="0"/>
            </w:tcBorders>
            <w:vAlign w:val="center"/>
          </w:tcPr>
          <w:p w14:paraId="6E4279A5">
            <w:pPr>
              <w:overflowPunct w:val="0"/>
              <w:jc w:val="center"/>
              <w:rPr>
                <w:rFonts w:ascii="Times New Roman" w:hAnsi="Times New Roman" w:cs="Times New Roman"/>
                <w:sz w:val="18"/>
                <w:szCs w:val="18"/>
              </w:rPr>
            </w:pPr>
            <w:r>
              <w:rPr>
                <w:rFonts w:ascii="Times New Roman" w:hAnsi="Times New Roman" w:cs="Times New Roman"/>
                <w:sz w:val="18"/>
                <w:szCs w:val="18"/>
              </w:rPr>
              <w:t>3</w:t>
            </w:r>
          </w:p>
        </w:tc>
        <w:tc>
          <w:tcPr>
            <w:tcW w:w="1273" w:type="dxa"/>
            <w:vMerge w:val="restart"/>
            <w:tcBorders>
              <w:top w:val="single" w:color="auto" w:sz="4" w:space="0"/>
              <w:left w:val="single" w:color="auto" w:sz="4" w:space="0"/>
              <w:bottom w:val="single" w:color="auto" w:sz="4" w:space="0"/>
              <w:right w:val="single" w:color="auto" w:sz="4" w:space="0"/>
            </w:tcBorders>
            <w:vAlign w:val="center"/>
          </w:tcPr>
          <w:p w14:paraId="2E556C0B">
            <w:pPr>
              <w:overflowPunct w:val="0"/>
              <w:jc w:val="center"/>
              <w:rPr>
                <w:rFonts w:ascii="Times New Roman" w:hAnsi="Times New Roman" w:cs="Times New Roman"/>
                <w:sz w:val="18"/>
                <w:szCs w:val="18"/>
              </w:rPr>
            </w:pPr>
            <w:r>
              <w:rPr>
                <w:rFonts w:ascii="Times New Roman" w:hAnsi="Times New Roman" w:eastAsia="黑体" w:cs="Times New Roman"/>
                <w:sz w:val="18"/>
                <w:szCs w:val="18"/>
              </w:rPr>
              <w:t>课题论文类</w:t>
            </w:r>
            <w:r>
              <w:rPr>
                <w:rFonts w:ascii="Times New Roman" w:hAnsi="Times New Roman" w:cs="Times New Roman"/>
                <w:sz w:val="18"/>
                <w:szCs w:val="18"/>
              </w:rPr>
              <w:t>(最高2分)</w:t>
            </w:r>
          </w:p>
        </w:tc>
        <w:tc>
          <w:tcPr>
            <w:tcW w:w="1018" w:type="dxa"/>
            <w:tcBorders>
              <w:top w:val="single" w:color="auto" w:sz="4" w:space="0"/>
              <w:left w:val="nil"/>
              <w:bottom w:val="single" w:color="auto" w:sz="4" w:space="0"/>
              <w:right w:val="single" w:color="auto" w:sz="4" w:space="0"/>
            </w:tcBorders>
            <w:vAlign w:val="center"/>
          </w:tcPr>
          <w:p w14:paraId="6BB14CEC">
            <w:pPr>
              <w:overflowPunct w:val="0"/>
              <w:jc w:val="center"/>
              <w:rPr>
                <w:rFonts w:ascii="Times New Roman" w:hAnsi="Times New Roman" w:cs="Times New Roman"/>
                <w:sz w:val="18"/>
                <w:szCs w:val="18"/>
              </w:rPr>
            </w:pPr>
            <w:r>
              <w:rPr>
                <w:rFonts w:ascii="Times New Roman" w:hAnsi="Times New Roman" w:cs="Times New Roman"/>
                <w:sz w:val="18"/>
                <w:szCs w:val="18"/>
              </w:rPr>
              <w:t>课题结题</w:t>
            </w:r>
          </w:p>
        </w:tc>
        <w:tc>
          <w:tcPr>
            <w:tcW w:w="8745" w:type="dxa"/>
            <w:tcBorders>
              <w:top w:val="single" w:color="auto" w:sz="4" w:space="0"/>
              <w:left w:val="nil"/>
              <w:bottom w:val="single" w:color="auto" w:sz="4" w:space="0"/>
              <w:right w:val="single" w:color="auto" w:sz="4" w:space="0"/>
            </w:tcBorders>
            <w:vAlign w:val="center"/>
          </w:tcPr>
          <w:p w14:paraId="354A3D25">
            <w:pPr>
              <w:overflowPunct w:val="0"/>
              <w:rPr>
                <w:rFonts w:ascii="Times New Roman" w:hAnsi="Times New Roman" w:cs="Times New Roman"/>
                <w:sz w:val="18"/>
                <w:szCs w:val="18"/>
              </w:rPr>
            </w:pPr>
            <w:r>
              <w:rPr>
                <w:rFonts w:ascii="Times New Roman" w:hAnsi="Times New Roman" w:cs="Times New Roman"/>
                <w:sz w:val="18"/>
                <w:szCs w:val="18"/>
              </w:rPr>
              <w:t>参加教育部、市教委、市教科院、市教育评估院、市技装中心，县教委、教师发展中心（原教科所、技装中心）、学校组织的课题（项目）研究且已结题，根据课题（项目）个数分别按结题优秀、良好、合格100%、80%、60%计分，没有等次的按合格等次计分；课题主持人、主研人员按100%计分，参研人员按10%计分。</w:t>
            </w:r>
          </w:p>
        </w:tc>
        <w:tc>
          <w:tcPr>
            <w:tcW w:w="708" w:type="dxa"/>
            <w:tcBorders>
              <w:top w:val="single" w:color="auto" w:sz="4" w:space="0"/>
              <w:left w:val="nil"/>
              <w:bottom w:val="single" w:color="auto" w:sz="4" w:space="0"/>
              <w:right w:val="single" w:color="auto" w:sz="4" w:space="0"/>
            </w:tcBorders>
            <w:vAlign w:val="center"/>
          </w:tcPr>
          <w:p w14:paraId="638347C2">
            <w:pPr>
              <w:overflowPunct w:val="0"/>
              <w:jc w:val="center"/>
              <w:rPr>
                <w:rFonts w:ascii="Times New Roman" w:hAnsi="Times New Roman" w:cs="Times New Roman"/>
                <w:sz w:val="18"/>
                <w:szCs w:val="18"/>
              </w:rPr>
            </w:pPr>
            <w:r>
              <w:rPr>
                <w:rFonts w:ascii="Times New Roman" w:hAnsi="Times New Roman" w:cs="Times New Roman"/>
                <w:sz w:val="18"/>
                <w:szCs w:val="18"/>
              </w:rPr>
              <w:t>2</w:t>
            </w:r>
          </w:p>
        </w:tc>
        <w:tc>
          <w:tcPr>
            <w:tcW w:w="735" w:type="dxa"/>
            <w:tcBorders>
              <w:top w:val="single" w:color="auto" w:sz="4" w:space="0"/>
              <w:left w:val="nil"/>
              <w:bottom w:val="single" w:color="auto" w:sz="4" w:space="0"/>
              <w:right w:val="single" w:color="auto" w:sz="4" w:space="0"/>
            </w:tcBorders>
            <w:vAlign w:val="center"/>
          </w:tcPr>
          <w:p w14:paraId="4A4A7283">
            <w:pPr>
              <w:overflowPunct w:val="0"/>
              <w:jc w:val="center"/>
              <w:rPr>
                <w:rFonts w:ascii="Times New Roman" w:hAnsi="Times New Roman" w:cs="Times New Roman"/>
                <w:sz w:val="18"/>
                <w:szCs w:val="18"/>
              </w:rPr>
            </w:pPr>
            <w:r>
              <w:rPr>
                <w:rFonts w:ascii="Times New Roman" w:hAnsi="Times New Roman" w:cs="Times New Roman"/>
                <w:sz w:val="18"/>
                <w:szCs w:val="18"/>
              </w:rPr>
              <w:t>1.5</w:t>
            </w:r>
          </w:p>
        </w:tc>
        <w:tc>
          <w:tcPr>
            <w:tcW w:w="566" w:type="dxa"/>
            <w:tcBorders>
              <w:top w:val="single" w:color="auto" w:sz="4" w:space="0"/>
              <w:left w:val="nil"/>
              <w:bottom w:val="single" w:color="auto" w:sz="4" w:space="0"/>
              <w:right w:val="single" w:color="auto" w:sz="4" w:space="0"/>
            </w:tcBorders>
            <w:vAlign w:val="center"/>
          </w:tcPr>
          <w:p w14:paraId="14CB2534">
            <w:pPr>
              <w:overflowPunct w:val="0"/>
              <w:jc w:val="center"/>
              <w:rPr>
                <w:rFonts w:ascii="Times New Roman" w:hAnsi="Times New Roman" w:cs="Times New Roman"/>
                <w:sz w:val="18"/>
                <w:szCs w:val="18"/>
              </w:rPr>
            </w:pPr>
            <w:r>
              <w:rPr>
                <w:rFonts w:ascii="Times New Roman" w:hAnsi="Times New Roman" w:cs="Times New Roman"/>
                <w:sz w:val="18"/>
                <w:szCs w:val="18"/>
              </w:rPr>
              <w:t>1</w:t>
            </w:r>
          </w:p>
        </w:tc>
        <w:tc>
          <w:tcPr>
            <w:tcW w:w="989" w:type="dxa"/>
            <w:tcBorders>
              <w:top w:val="nil"/>
              <w:left w:val="nil"/>
              <w:bottom w:val="single" w:color="auto" w:sz="4" w:space="0"/>
              <w:right w:val="single" w:color="auto" w:sz="4" w:space="0"/>
            </w:tcBorders>
            <w:vAlign w:val="center"/>
          </w:tcPr>
          <w:p w14:paraId="439F24D1">
            <w:pPr>
              <w:overflowPunct w:val="0"/>
              <w:jc w:val="center"/>
              <w:rPr>
                <w:rFonts w:ascii="Times New Roman" w:hAnsi="Times New Roman" w:cs="Times New Roman"/>
                <w:sz w:val="18"/>
                <w:szCs w:val="18"/>
              </w:rPr>
            </w:pPr>
            <w:r>
              <w:rPr>
                <w:rFonts w:hint="eastAsia" w:ascii="Times New Roman" w:hAnsi="Times New Roman" w:cs="Times New Roman"/>
                <w:sz w:val="18"/>
                <w:szCs w:val="18"/>
              </w:rPr>
              <w:t>0.6</w:t>
            </w:r>
          </w:p>
          <w:p w14:paraId="2B694AE7">
            <w:pPr>
              <w:overflowPunct w:val="0"/>
              <w:jc w:val="center"/>
              <w:rPr>
                <w:rFonts w:ascii="Times New Roman" w:hAnsi="Times New Roman" w:cs="Times New Roman"/>
                <w:sz w:val="18"/>
                <w:szCs w:val="18"/>
              </w:rPr>
            </w:pPr>
            <w:r>
              <w:rPr>
                <w:rFonts w:hint="eastAsia" w:ascii="Times New Roman" w:hAnsi="Times New Roman" w:cs="Times New Roman"/>
                <w:sz w:val="16"/>
                <w:szCs w:val="18"/>
              </w:rPr>
              <w:t>最高0.6分</w:t>
            </w:r>
          </w:p>
        </w:tc>
        <w:tc>
          <w:tcPr>
            <w:tcW w:w="1134" w:type="dxa"/>
            <w:tcBorders>
              <w:top w:val="nil"/>
              <w:left w:val="nil"/>
              <w:bottom w:val="single" w:color="auto" w:sz="4" w:space="0"/>
              <w:right w:val="single" w:color="auto" w:sz="4" w:space="0"/>
            </w:tcBorders>
            <w:vAlign w:val="center"/>
          </w:tcPr>
          <w:p w14:paraId="0091C955">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cs="Times New Roman"/>
                <w:sz w:val="18"/>
                <w:szCs w:val="18"/>
              </w:rPr>
            </w:pPr>
            <w:r>
              <w:rPr>
                <w:rFonts w:ascii="Times New Roman" w:hAnsi="Times New Roman" w:cs="Times New Roman"/>
                <w:sz w:val="18"/>
                <w:szCs w:val="18"/>
              </w:rPr>
              <w:t>需附开题、结题报告</w:t>
            </w:r>
          </w:p>
        </w:tc>
      </w:tr>
      <w:tr w14:paraId="47881ED5">
        <w:tblPrEx>
          <w:tblCellMar>
            <w:top w:w="0" w:type="dxa"/>
            <w:left w:w="108" w:type="dxa"/>
            <w:bottom w:w="0" w:type="dxa"/>
            <w:right w:w="108" w:type="dxa"/>
          </w:tblCellMar>
        </w:tblPrEx>
        <w:trPr>
          <w:trHeight w:val="1083" w:hRule="atLeast"/>
          <w:jc w:val="center"/>
        </w:trPr>
        <w:tc>
          <w:tcPr>
            <w:tcW w:w="533" w:type="dxa"/>
            <w:vMerge w:val="continue"/>
            <w:tcBorders>
              <w:left w:val="single" w:color="auto" w:sz="4" w:space="0"/>
              <w:bottom w:val="single" w:color="auto" w:sz="4" w:space="0"/>
              <w:right w:val="single" w:color="auto" w:sz="4" w:space="0"/>
            </w:tcBorders>
            <w:vAlign w:val="center"/>
          </w:tcPr>
          <w:p w14:paraId="5CC45398">
            <w:pPr>
              <w:overflowPunct w:val="0"/>
              <w:jc w:val="center"/>
              <w:rPr>
                <w:rFonts w:ascii="Times New Roman" w:hAnsi="Times New Roman" w:cs="Times New Roman"/>
                <w:sz w:val="18"/>
                <w:szCs w:val="18"/>
              </w:rPr>
            </w:pPr>
          </w:p>
        </w:tc>
        <w:tc>
          <w:tcPr>
            <w:tcW w:w="1273" w:type="dxa"/>
            <w:vMerge w:val="continue"/>
            <w:tcBorders>
              <w:top w:val="nil"/>
              <w:left w:val="single" w:color="auto" w:sz="4" w:space="0"/>
              <w:bottom w:val="single" w:color="auto" w:sz="4" w:space="0"/>
              <w:right w:val="single" w:color="auto" w:sz="4" w:space="0"/>
            </w:tcBorders>
            <w:vAlign w:val="center"/>
          </w:tcPr>
          <w:p w14:paraId="696D8D42">
            <w:pPr>
              <w:overflowPunct w:val="0"/>
              <w:jc w:val="center"/>
              <w:rPr>
                <w:rFonts w:ascii="Times New Roman" w:hAnsi="Times New Roman" w:cs="Times New Roman"/>
                <w:sz w:val="18"/>
                <w:szCs w:val="18"/>
              </w:rPr>
            </w:pPr>
          </w:p>
        </w:tc>
        <w:tc>
          <w:tcPr>
            <w:tcW w:w="1018" w:type="dxa"/>
            <w:tcBorders>
              <w:top w:val="nil"/>
              <w:left w:val="nil"/>
              <w:bottom w:val="single" w:color="auto" w:sz="4" w:space="0"/>
              <w:right w:val="single" w:color="auto" w:sz="4" w:space="0"/>
            </w:tcBorders>
            <w:vAlign w:val="center"/>
          </w:tcPr>
          <w:p w14:paraId="4E5B14A6">
            <w:pPr>
              <w:overflowPunct w:val="0"/>
              <w:jc w:val="center"/>
              <w:rPr>
                <w:rFonts w:ascii="Times New Roman" w:hAnsi="Times New Roman" w:cs="Times New Roman"/>
                <w:sz w:val="18"/>
                <w:szCs w:val="18"/>
              </w:rPr>
            </w:pPr>
            <w:r>
              <w:rPr>
                <w:rFonts w:ascii="Times New Roman" w:hAnsi="Times New Roman" w:cs="Times New Roman"/>
                <w:sz w:val="18"/>
                <w:szCs w:val="18"/>
              </w:rPr>
              <w:t>文章发表</w:t>
            </w:r>
          </w:p>
          <w:p w14:paraId="474454F5">
            <w:pPr>
              <w:overflowPunct w:val="0"/>
              <w:jc w:val="center"/>
              <w:rPr>
                <w:rFonts w:ascii="Times New Roman" w:hAnsi="Times New Roman" w:cs="Times New Roman"/>
                <w:sz w:val="18"/>
                <w:szCs w:val="18"/>
              </w:rPr>
            </w:pPr>
            <w:r>
              <w:rPr>
                <w:rFonts w:ascii="Times New Roman" w:hAnsi="Times New Roman" w:cs="Times New Roman"/>
                <w:sz w:val="18"/>
                <w:szCs w:val="18"/>
              </w:rPr>
              <w:t>及获奖</w:t>
            </w:r>
          </w:p>
        </w:tc>
        <w:tc>
          <w:tcPr>
            <w:tcW w:w="8745" w:type="dxa"/>
            <w:tcBorders>
              <w:top w:val="nil"/>
              <w:left w:val="nil"/>
              <w:bottom w:val="single" w:color="auto" w:sz="4" w:space="0"/>
              <w:right w:val="single" w:color="auto" w:sz="4" w:space="0"/>
            </w:tcBorders>
            <w:vAlign w:val="center"/>
          </w:tcPr>
          <w:p w14:paraId="3AFEB651">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cs="Times New Roman"/>
                <w:sz w:val="18"/>
                <w:szCs w:val="18"/>
              </w:rPr>
            </w:pPr>
            <w:r>
              <w:rPr>
                <w:rFonts w:ascii="Times New Roman" w:hAnsi="Times New Roman" w:cs="Times New Roman"/>
                <w:sz w:val="18"/>
                <w:szCs w:val="18"/>
              </w:rPr>
              <w:t>发表与教育教学有关的业务文章按相应层次加分（不含获奖，二三作者按独著分值依次递减30%计分），提交时必须附“万方、知网、维普”网站的论文检索页；教育部、市教委、市教科院、市技装中心，县教委、教师发展中心（原教科所、技装中心）组织的论文评选获奖按相应层次加分（二三作者按独著分值依次递减30%计分）。</w:t>
            </w:r>
          </w:p>
        </w:tc>
        <w:tc>
          <w:tcPr>
            <w:tcW w:w="708" w:type="dxa"/>
            <w:tcBorders>
              <w:top w:val="nil"/>
              <w:left w:val="nil"/>
              <w:bottom w:val="single" w:color="auto" w:sz="4" w:space="0"/>
              <w:right w:val="single" w:color="auto" w:sz="4" w:space="0"/>
            </w:tcBorders>
            <w:vAlign w:val="center"/>
          </w:tcPr>
          <w:p w14:paraId="44A814AD">
            <w:pPr>
              <w:overflowPunct w:val="0"/>
              <w:jc w:val="center"/>
              <w:rPr>
                <w:rFonts w:ascii="Times New Roman" w:hAnsi="Times New Roman" w:cs="Times New Roman"/>
                <w:sz w:val="18"/>
                <w:szCs w:val="18"/>
              </w:rPr>
            </w:pPr>
            <w:r>
              <w:rPr>
                <w:rFonts w:ascii="Times New Roman" w:hAnsi="Times New Roman" w:cs="Times New Roman"/>
                <w:sz w:val="18"/>
                <w:szCs w:val="18"/>
              </w:rPr>
              <w:t>1</w:t>
            </w:r>
          </w:p>
        </w:tc>
        <w:tc>
          <w:tcPr>
            <w:tcW w:w="735" w:type="dxa"/>
            <w:tcBorders>
              <w:top w:val="nil"/>
              <w:left w:val="nil"/>
              <w:bottom w:val="single" w:color="auto" w:sz="4" w:space="0"/>
              <w:right w:val="single" w:color="auto" w:sz="4" w:space="0"/>
            </w:tcBorders>
            <w:vAlign w:val="center"/>
          </w:tcPr>
          <w:p w14:paraId="37269FA6">
            <w:pPr>
              <w:overflowPunct w:val="0"/>
              <w:jc w:val="center"/>
              <w:rPr>
                <w:rFonts w:ascii="Times New Roman" w:hAnsi="Times New Roman" w:cs="Times New Roman"/>
                <w:sz w:val="18"/>
                <w:szCs w:val="18"/>
              </w:rPr>
            </w:pPr>
            <w:r>
              <w:rPr>
                <w:rFonts w:ascii="Times New Roman" w:hAnsi="Times New Roman" w:cs="Times New Roman"/>
                <w:sz w:val="18"/>
                <w:szCs w:val="18"/>
              </w:rPr>
              <w:t>0.3</w:t>
            </w:r>
          </w:p>
        </w:tc>
        <w:tc>
          <w:tcPr>
            <w:tcW w:w="566" w:type="dxa"/>
            <w:tcBorders>
              <w:top w:val="nil"/>
              <w:left w:val="nil"/>
              <w:bottom w:val="single" w:color="auto" w:sz="4" w:space="0"/>
              <w:right w:val="single" w:color="auto" w:sz="4" w:space="0"/>
            </w:tcBorders>
            <w:vAlign w:val="center"/>
          </w:tcPr>
          <w:p w14:paraId="4A242246">
            <w:pPr>
              <w:overflowPunct w:val="0"/>
              <w:jc w:val="center"/>
              <w:rPr>
                <w:rFonts w:ascii="Times New Roman" w:hAnsi="Times New Roman" w:cs="Times New Roman"/>
                <w:sz w:val="18"/>
                <w:szCs w:val="18"/>
              </w:rPr>
            </w:pPr>
            <w:r>
              <w:rPr>
                <w:rFonts w:ascii="Times New Roman" w:hAnsi="Times New Roman" w:cs="Times New Roman"/>
                <w:sz w:val="18"/>
                <w:szCs w:val="18"/>
              </w:rPr>
              <w:t>0.2</w:t>
            </w:r>
          </w:p>
        </w:tc>
        <w:tc>
          <w:tcPr>
            <w:tcW w:w="989" w:type="dxa"/>
            <w:tcBorders>
              <w:top w:val="nil"/>
              <w:left w:val="nil"/>
              <w:bottom w:val="single" w:color="auto" w:sz="4" w:space="0"/>
              <w:right w:val="single" w:color="auto" w:sz="4" w:space="0"/>
              <w:tl2br w:val="single" w:color="auto" w:sz="4" w:space="0"/>
            </w:tcBorders>
            <w:vAlign w:val="center"/>
          </w:tcPr>
          <w:p w14:paraId="67AEE274">
            <w:pPr>
              <w:overflowPunct w:val="0"/>
              <w:jc w:val="center"/>
              <w:rPr>
                <w:rFonts w:ascii="Times New Roman" w:hAnsi="Times New Roman" w:cs="Times New Roman"/>
                <w:sz w:val="18"/>
                <w:szCs w:val="18"/>
              </w:rPr>
            </w:pPr>
          </w:p>
        </w:tc>
        <w:tc>
          <w:tcPr>
            <w:tcW w:w="1134" w:type="dxa"/>
            <w:tcBorders>
              <w:top w:val="nil"/>
              <w:left w:val="nil"/>
              <w:bottom w:val="single" w:color="auto" w:sz="4" w:space="0"/>
              <w:right w:val="single" w:color="auto" w:sz="4" w:space="0"/>
            </w:tcBorders>
            <w:vAlign w:val="center"/>
          </w:tcPr>
          <w:p w14:paraId="6F2E7AE7">
            <w:pPr>
              <w:keepNext w:val="0"/>
              <w:keepLines w:val="0"/>
              <w:pageBreakBefore w:val="0"/>
              <w:widowControl w:val="0"/>
              <w:kinsoku/>
              <w:wordWrap/>
              <w:overflowPunct w:val="0"/>
              <w:topLinePunct w:val="0"/>
              <w:autoSpaceDE/>
              <w:autoSpaceDN/>
              <w:bidi w:val="0"/>
              <w:adjustRightInd/>
              <w:snapToGrid/>
              <w:spacing w:line="240" w:lineRule="exact"/>
              <w:textAlignment w:val="auto"/>
              <w:rPr>
                <w:rFonts w:ascii="Times New Roman" w:hAnsi="Times New Roman" w:cs="Times New Roman"/>
                <w:sz w:val="15"/>
                <w:szCs w:val="15"/>
              </w:rPr>
            </w:pPr>
            <w:r>
              <w:rPr>
                <w:rFonts w:ascii="Times New Roman" w:hAnsi="Times New Roman" w:cs="Times New Roman"/>
                <w:sz w:val="15"/>
                <w:szCs w:val="15"/>
              </w:rPr>
              <w:t>核心期刊算国家级，其他最高计省市级。</w:t>
            </w:r>
          </w:p>
        </w:tc>
      </w:tr>
      <w:tr w14:paraId="378F2522">
        <w:tblPrEx>
          <w:tblCellMar>
            <w:top w:w="0" w:type="dxa"/>
            <w:left w:w="108" w:type="dxa"/>
            <w:bottom w:w="0" w:type="dxa"/>
            <w:right w:w="108" w:type="dxa"/>
          </w:tblCellMar>
        </w:tblPrEx>
        <w:trPr>
          <w:trHeight w:val="670" w:hRule="atLeast"/>
          <w:jc w:val="center"/>
        </w:trPr>
        <w:tc>
          <w:tcPr>
            <w:tcW w:w="533" w:type="dxa"/>
            <w:tcBorders>
              <w:top w:val="nil"/>
              <w:left w:val="single" w:color="auto" w:sz="4" w:space="0"/>
              <w:bottom w:val="single" w:color="auto" w:sz="4" w:space="0"/>
              <w:right w:val="single" w:color="auto" w:sz="4" w:space="0"/>
            </w:tcBorders>
            <w:vAlign w:val="center"/>
          </w:tcPr>
          <w:p w14:paraId="4DB96E6D">
            <w:pPr>
              <w:overflowPunct w:val="0"/>
              <w:jc w:val="center"/>
              <w:rPr>
                <w:rFonts w:ascii="Times New Roman" w:hAnsi="Times New Roman" w:cs="Times New Roman"/>
                <w:sz w:val="18"/>
                <w:szCs w:val="18"/>
              </w:rPr>
            </w:pPr>
            <w:r>
              <w:rPr>
                <w:rFonts w:ascii="Times New Roman" w:hAnsi="Times New Roman" w:cs="Times New Roman"/>
                <w:sz w:val="18"/>
                <w:szCs w:val="18"/>
              </w:rPr>
              <w:t>4</w:t>
            </w:r>
          </w:p>
        </w:tc>
        <w:tc>
          <w:tcPr>
            <w:tcW w:w="1273" w:type="dxa"/>
            <w:tcBorders>
              <w:top w:val="nil"/>
              <w:left w:val="single" w:color="auto" w:sz="4" w:space="0"/>
              <w:bottom w:val="single" w:color="auto" w:sz="4" w:space="0"/>
              <w:right w:val="single" w:color="auto" w:sz="4" w:space="0"/>
            </w:tcBorders>
            <w:vAlign w:val="center"/>
          </w:tcPr>
          <w:p w14:paraId="71933379">
            <w:pPr>
              <w:overflowPunct w:val="0"/>
              <w:jc w:val="center"/>
              <w:rPr>
                <w:rFonts w:ascii="Times New Roman" w:hAnsi="Times New Roman" w:eastAsia="黑体" w:cs="Times New Roman"/>
                <w:sz w:val="18"/>
                <w:szCs w:val="18"/>
              </w:rPr>
            </w:pPr>
            <w:r>
              <w:rPr>
                <w:rFonts w:ascii="Times New Roman" w:hAnsi="Times New Roman" w:eastAsia="黑体" w:cs="Times New Roman"/>
                <w:sz w:val="18"/>
                <w:szCs w:val="18"/>
              </w:rPr>
              <w:t>其他类</w:t>
            </w:r>
          </w:p>
          <w:p w14:paraId="4E9D8CBB">
            <w:pPr>
              <w:overflowPunct w:val="0"/>
              <w:jc w:val="center"/>
              <w:rPr>
                <w:rFonts w:ascii="Times New Roman" w:hAnsi="Times New Roman" w:cs="Times New Roman"/>
                <w:sz w:val="18"/>
                <w:szCs w:val="18"/>
              </w:rPr>
            </w:pPr>
            <w:r>
              <w:rPr>
                <w:rFonts w:ascii="Times New Roman" w:hAnsi="Times New Roman" w:cs="Times New Roman"/>
                <w:sz w:val="18"/>
                <w:szCs w:val="18"/>
              </w:rPr>
              <w:t>(最高1分)</w:t>
            </w:r>
          </w:p>
        </w:tc>
        <w:tc>
          <w:tcPr>
            <w:tcW w:w="1018" w:type="dxa"/>
            <w:tcBorders>
              <w:top w:val="nil"/>
              <w:left w:val="nil"/>
              <w:bottom w:val="single" w:color="auto" w:sz="4" w:space="0"/>
              <w:right w:val="single" w:color="auto" w:sz="4" w:space="0"/>
            </w:tcBorders>
            <w:vAlign w:val="center"/>
          </w:tcPr>
          <w:p w14:paraId="27FE6EDD">
            <w:pPr>
              <w:overflowPunct w:val="0"/>
              <w:jc w:val="center"/>
              <w:rPr>
                <w:rFonts w:ascii="Times New Roman" w:hAnsi="Times New Roman" w:cs="Times New Roman"/>
                <w:sz w:val="18"/>
                <w:szCs w:val="18"/>
              </w:rPr>
            </w:pPr>
            <w:r>
              <w:rPr>
                <w:rFonts w:ascii="Times New Roman" w:hAnsi="Times New Roman" w:cs="Times New Roman"/>
                <w:sz w:val="18"/>
                <w:szCs w:val="18"/>
              </w:rPr>
              <w:t>工作经历</w:t>
            </w:r>
          </w:p>
        </w:tc>
        <w:tc>
          <w:tcPr>
            <w:tcW w:w="11743" w:type="dxa"/>
            <w:gridSpan w:val="5"/>
            <w:tcBorders>
              <w:top w:val="single" w:color="auto" w:sz="4" w:space="0"/>
              <w:left w:val="nil"/>
              <w:bottom w:val="single" w:color="auto" w:sz="4" w:space="0"/>
              <w:right w:val="single" w:color="auto" w:sz="4" w:space="0"/>
            </w:tcBorders>
            <w:vAlign w:val="center"/>
          </w:tcPr>
          <w:p w14:paraId="6FF72457">
            <w:pPr>
              <w:overflowPunct w:val="0"/>
              <w:rPr>
                <w:rFonts w:ascii="Times New Roman" w:hAnsi="Times New Roman" w:cs="Times New Roman"/>
                <w:sz w:val="18"/>
                <w:szCs w:val="18"/>
              </w:rPr>
            </w:pPr>
            <w:r>
              <w:rPr>
                <w:rFonts w:ascii="Times New Roman" w:hAnsi="Times New Roman" w:cs="Times New Roman"/>
                <w:sz w:val="18"/>
                <w:szCs w:val="18"/>
              </w:rPr>
              <w:t>班主任任职一年及以上加0.5分，中层干部（含村完校）、村完校负责人任职一年及以上加0.</w:t>
            </w:r>
            <w:r>
              <w:rPr>
                <w:rFonts w:hint="eastAsia" w:ascii="Times New Roman" w:hAnsi="Times New Roman" w:cs="Times New Roman"/>
                <w:sz w:val="18"/>
                <w:szCs w:val="18"/>
              </w:rPr>
              <w:t>8</w:t>
            </w:r>
            <w:r>
              <w:rPr>
                <w:rFonts w:ascii="Times New Roman" w:hAnsi="Times New Roman" w:cs="Times New Roman"/>
                <w:sz w:val="18"/>
                <w:szCs w:val="18"/>
              </w:rPr>
              <w:t>分，中小学校“校级领导”干部加1分。同一学年度或不同学年度既担任班主任又担任学校干部的可累计加分，超过</w:t>
            </w:r>
            <w:r>
              <w:rPr>
                <w:rFonts w:hint="eastAsia" w:ascii="Times New Roman" w:hAnsi="Times New Roman" w:cs="Times New Roman"/>
                <w:sz w:val="18"/>
                <w:szCs w:val="18"/>
              </w:rPr>
              <w:t>1分的按1分计。</w:t>
            </w:r>
            <w:r>
              <w:rPr>
                <w:rFonts w:ascii="Times New Roman" w:hAnsi="Times New Roman" w:cs="Times New Roman"/>
                <w:sz w:val="18"/>
                <w:szCs w:val="18"/>
              </w:rPr>
              <w:t>任职未满一学年的不加分。</w:t>
            </w:r>
          </w:p>
        </w:tc>
        <w:tc>
          <w:tcPr>
            <w:tcW w:w="1134" w:type="dxa"/>
            <w:tcBorders>
              <w:top w:val="nil"/>
              <w:left w:val="nil"/>
              <w:bottom w:val="single" w:color="auto" w:sz="4" w:space="0"/>
              <w:right w:val="single" w:color="auto" w:sz="4" w:space="0"/>
            </w:tcBorders>
            <w:vAlign w:val="center"/>
          </w:tcPr>
          <w:p w14:paraId="24D32B9C">
            <w:pPr>
              <w:keepNext w:val="0"/>
              <w:keepLines w:val="0"/>
              <w:pageBreakBefore w:val="0"/>
              <w:widowControl w:val="0"/>
              <w:kinsoku/>
              <w:wordWrap/>
              <w:overflowPunct w:val="0"/>
              <w:topLinePunct w:val="0"/>
              <w:autoSpaceDE/>
              <w:autoSpaceDN/>
              <w:bidi w:val="0"/>
              <w:adjustRightInd/>
              <w:snapToGrid/>
              <w:spacing w:line="240" w:lineRule="exact"/>
              <w:textAlignment w:val="auto"/>
              <w:rPr>
                <w:rFonts w:ascii="Times New Roman" w:hAnsi="Times New Roman" w:cs="Times New Roman"/>
                <w:sz w:val="13"/>
                <w:szCs w:val="13"/>
              </w:rPr>
            </w:pPr>
            <w:r>
              <w:rPr>
                <w:rFonts w:ascii="Times New Roman" w:hAnsi="Times New Roman" w:cs="Times New Roman"/>
                <w:sz w:val="13"/>
                <w:szCs w:val="13"/>
              </w:rPr>
              <w:t>须提供任职证明或一学年以上津贴发放明细</w:t>
            </w:r>
          </w:p>
        </w:tc>
      </w:tr>
      <w:tr w14:paraId="5353F0E3">
        <w:tblPrEx>
          <w:tblCellMar>
            <w:top w:w="0" w:type="dxa"/>
            <w:left w:w="108" w:type="dxa"/>
            <w:bottom w:w="0" w:type="dxa"/>
            <w:right w:w="108" w:type="dxa"/>
          </w:tblCellMar>
        </w:tblPrEx>
        <w:trPr>
          <w:trHeight w:val="1554" w:hRule="atLeast"/>
          <w:jc w:val="center"/>
        </w:trPr>
        <w:tc>
          <w:tcPr>
            <w:tcW w:w="15701" w:type="dxa"/>
            <w:gridSpan w:val="9"/>
            <w:tcBorders>
              <w:top w:val="single" w:color="auto" w:sz="4" w:space="0"/>
            </w:tcBorders>
          </w:tcPr>
          <w:p w14:paraId="72B2B72B">
            <w:pPr>
              <w:keepNext w:val="0"/>
              <w:keepLines w:val="0"/>
              <w:pageBreakBefore w:val="0"/>
              <w:widowControl w:val="0"/>
              <w:kinsoku/>
              <w:wordWrap/>
              <w:overflowPunct w:val="0"/>
              <w:topLinePunct w:val="0"/>
              <w:autoSpaceDE/>
              <w:autoSpaceDN/>
              <w:bidi w:val="0"/>
              <w:adjustRightInd/>
              <w:snapToGrid/>
              <w:spacing w:line="260" w:lineRule="exact"/>
              <w:ind w:firstLine="422" w:firstLineChars="200"/>
              <w:textAlignment w:val="auto"/>
              <w:rPr>
                <w:rFonts w:ascii="Times New Roman" w:hAnsi="Times New Roman" w:cs="Times New Roman"/>
              </w:rPr>
            </w:pPr>
            <w:r>
              <w:rPr>
                <w:rFonts w:ascii="Times New Roman" w:hAnsi="Times New Roman" w:cs="Times New Roman"/>
                <w:b/>
              </w:rPr>
              <w:t>说明：</w:t>
            </w:r>
            <w:r>
              <w:rPr>
                <w:rFonts w:ascii="Times New Roman" w:hAnsi="Times New Roman" w:cs="Times New Roman"/>
                <w:sz w:val="18"/>
                <w:szCs w:val="18"/>
              </w:rPr>
              <w:t>1.获奖级别及时间认定以发证单位印章为准〔乡镇党委政府、中心校、单设中学、集团总校表彰为校级；县委政府及县级部门、县教委为县级(其中，教师发展中心（原教科所、技装中心、成教中心）、教委科〈处〉室的表彰奖励按相应级别60%计分)；市委政府及市级部门、市教委为省（市）级（其中，市教科院、市教育评估院、技装中心、市教委处室的表彰按相应级别60%计分）……〕，凡提供的奖状或文件证明无“教育部、市教委、市教科院、市技装中心，县教委、教师发展中心（原教科所、技装中心、成教中心）、学校及乡镇党委政府”公章的一律不予认可；2.同一评奖事项同年度受到不同层次奖励的以最高获奖计分；3.各类别分值为该类奖项最高分值，该类加分超过该分值时只计最高分值；4.涉及等级奖的，根据对应分值按一等奖100%、二等奖80%、三等奖60%、优胜奖（优秀奖）40%计分；5. 征文、教学设计、案例评比（选）、课件评比（选）、优秀学员不加分，各级协会（学会）组织的论文评选均不加分；6.凡未经市县教育行政部门、教科研机构同意，自行组织、推荐的各类表彰、评比获奖一律不加分；7.所有教育成果均按次数（篇数）计分；8.校级教育成果加分最多不超过1分；9.本办法未尽事宜由县教委组织人事科解释。</w:t>
            </w:r>
          </w:p>
        </w:tc>
      </w:tr>
    </w:tbl>
    <w:p w14:paraId="3F62F448"/>
    <w:sectPr>
      <w:pgSz w:w="16838" w:h="11906" w:orient="landscape"/>
      <w:pgMar w:top="1417" w:right="1984" w:bottom="113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6568F"/>
    <w:rsid w:val="6366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2026-04-03T07:09:00Z</dcterms:created>
  <dc:creator>白觅</dc:creator>
  <cp:lastModifiedBy>白觅</cp:lastModifiedBy>
  <dcterms:modified xsi:type="dcterms:W3CDTF">2026-04-03T07:14:22Z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69E2AD6A0ED54010B96FA372F9F6C69E_11</vt:lpwstr>
  </property>
  <property fmtid="{D5CDD505-2E9C-101B-9397-08002B2CF9AE}" pid="4" name="KSOTemplateDocerSaveRecord">
    <vt:lpwstr>eyJoZGlkIjoiZjc3NjYxNGQ4ZGI5NTJjZTdhOTM0MzYwYzdiZGI0NTEiLCJ1c2VySWQiOiIxNjQ4MDY2MzIzIn0=</vt:lpwstr>
  </property>
</Properties>
</file>