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58EAA">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2026年</w:t>
      </w:r>
      <w:r>
        <w:rPr>
          <w:rFonts w:hint="eastAsia" w:ascii="方正小标宋简体" w:hAnsi="方正小标宋简体" w:eastAsia="方正小标宋简体" w:cs="方正小标宋简体"/>
          <w:b w:val="0"/>
          <w:bCs w:val="0"/>
          <w:color w:val="auto"/>
          <w:sz w:val="44"/>
          <w:szCs w:val="44"/>
          <w:highlight w:val="none"/>
        </w:rPr>
        <w:t>潍坊市坊子区</w:t>
      </w:r>
      <w:r>
        <w:rPr>
          <w:rFonts w:hint="eastAsia" w:ascii="方正小标宋简体" w:hAnsi="方正小标宋简体" w:eastAsia="方正小标宋简体" w:cs="方正小标宋简体"/>
          <w:b w:val="0"/>
          <w:bCs w:val="0"/>
          <w:color w:val="auto"/>
          <w:sz w:val="44"/>
          <w:szCs w:val="44"/>
          <w:highlight w:val="none"/>
          <w:lang w:val="en-US" w:eastAsia="zh-CN"/>
        </w:rPr>
        <w:t>第二批</w:t>
      </w:r>
      <w:r>
        <w:rPr>
          <w:rFonts w:hint="eastAsia" w:ascii="方正小标宋简体" w:hAnsi="方正小标宋简体" w:eastAsia="方正小标宋简体" w:cs="方正小标宋简体"/>
          <w:b w:val="0"/>
          <w:bCs w:val="0"/>
          <w:color w:val="auto"/>
          <w:sz w:val="44"/>
          <w:szCs w:val="44"/>
          <w:highlight w:val="none"/>
        </w:rPr>
        <w:t>公开招聘</w:t>
      </w:r>
    </w:p>
    <w:p w14:paraId="1DCF66DA">
      <w:pPr>
        <w:keepNext w:val="0"/>
        <w:keepLines w:val="0"/>
        <w:pageBreakBefore w:val="0"/>
        <w:kinsoku/>
        <w:wordWrap/>
        <w:overflowPunct/>
        <w:topLinePunct w:val="0"/>
        <w:bidi w:val="0"/>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高中优秀教师简章</w:t>
      </w:r>
    </w:p>
    <w:p w14:paraId="72FBB4AB">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b w:val="0"/>
          <w:bCs w:val="0"/>
          <w:color w:val="auto"/>
          <w:sz w:val="32"/>
          <w:szCs w:val="32"/>
          <w:highlight w:val="none"/>
        </w:rPr>
      </w:pPr>
    </w:p>
    <w:p w14:paraId="7D9AFB8E">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为适应新高考改革需要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加强教师队伍建设，优化教育人才队伍结构，根据</w:t>
      </w:r>
      <w:r>
        <w:rPr>
          <w:rFonts w:hint="eastAsia" w:ascii="仿宋_GB2312" w:hAnsi="仿宋_GB2312" w:eastAsia="仿宋_GB2312" w:cs="仿宋_GB2312"/>
          <w:b w:val="0"/>
          <w:bCs w:val="0"/>
          <w:color w:val="auto"/>
          <w:sz w:val="32"/>
          <w:szCs w:val="32"/>
          <w:highlight w:val="none"/>
          <w:lang w:val="en-US" w:eastAsia="zh-CN"/>
        </w:rPr>
        <w:t>《事业单位人事管理条例》（国务院令第652号）、《事业单位公开招聘人员暂行规定》（人事部令第6号）、《山东省事业单位公开招聘人员实施办法》（鲁人社规〔2022〕2号）和省、市事业单位公开招聘有关规定</w:t>
      </w:r>
      <w:r>
        <w:rPr>
          <w:rFonts w:hint="eastAsia" w:ascii="仿宋_GB2312" w:hAnsi="仿宋_GB2312" w:eastAsia="仿宋_GB2312" w:cs="仿宋_GB2312"/>
          <w:b w:val="0"/>
          <w:bCs w:val="0"/>
          <w:color w:val="auto"/>
          <w:sz w:val="32"/>
          <w:szCs w:val="32"/>
          <w:highlight w:val="none"/>
        </w:rPr>
        <w:t>，</w:t>
      </w:r>
      <w:r>
        <w:rPr>
          <w:rFonts w:hint="eastAsia" w:ascii="仿宋_GB2312" w:hAnsi="宋体" w:eastAsia="仿宋_GB2312" w:cs="宋体"/>
          <w:b w:val="0"/>
          <w:bCs w:val="0"/>
          <w:color w:val="auto"/>
          <w:kern w:val="0"/>
          <w:sz w:val="32"/>
          <w:szCs w:val="32"/>
          <w:highlight w:val="none"/>
        </w:rPr>
        <w:t>潍坊市坊子区</w:t>
      </w:r>
      <w:r>
        <w:rPr>
          <w:rFonts w:hint="eastAsia" w:ascii="仿宋_GB2312" w:hAnsi="仿宋_GB2312" w:eastAsia="仿宋_GB2312" w:cs="仿宋_GB2312"/>
          <w:b w:val="0"/>
          <w:bCs w:val="0"/>
          <w:color w:val="auto"/>
          <w:sz w:val="32"/>
          <w:szCs w:val="32"/>
          <w:highlight w:val="none"/>
        </w:rPr>
        <w:t>现面向全国公开招聘</w:t>
      </w:r>
      <w:r>
        <w:rPr>
          <w:rFonts w:hint="eastAsia" w:ascii="仿宋_GB2312" w:hAnsi="仿宋_GB2312" w:eastAsia="仿宋_GB2312" w:cs="仿宋_GB2312"/>
          <w:b w:val="0"/>
          <w:bCs w:val="0"/>
          <w:color w:val="auto"/>
          <w:sz w:val="32"/>
          <w:szCs w:val="32"/>
          <w:highlight w:val="none"/>
          <w:lang w:val="en-US" w:eastAsia="zh-CN"/>
        </w:rPr>
        <w:t>高中优秀数学教师1</w:t>
      </w:r>
      <w:r>
        <w:rPr>
          <w:rFonts w:hint="eastAsia" w:ascii="仿宋_GB2312" w:hAnsi="仿宋_GB2312" w:eastAsia="仿宋_GB2312" w:cs="仿宋_GB2312"/>
          <w:b w:val="0"/>
          <w:bCs w:val="0"/>
          <w:color w:val="auto"/>
          <w:sz w:val="32"/>
          <w:szCs w:val="32"/>
          <w:highlight w:val="none"/>
        </w:rPr>
        <w:t>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 w:eastAsia="仿宋_GB2312" w:cs="Times New Roman"/>
          <w:b w:val="0"/>
          <w:bCs w:val="0"/>
          <w:color w:val="auto"/>
          <w:kern w:val="2"/>
          <w:sz w:val="32"/>
          <w:szCs w:val="32"/>
          <w:highlight w:val="none"/>
        </w:rPr>
        <w:t>安排到</w:t>
      </w:r>
      <w:r>
        <w:rPr>
          <w:rFonts w:hint="eastAsia" w:ascii="仿宋_GB2312" w:hAnsi="??" w:eastAsia="仿宋_GB2312" w:cs="Times New Roman"/>
          <w:b w:val="0"/>
          <w:bCs w:val="0"/>
          <w:color w:val="auto"/>
          <w:kern w:val="2"/>
          <w:sz w:val="32"/>
          <w:szCs w:val="32"/>
          <w:highlight w:val="none"/>
          <w:lang w:eastAsia="zh-CN"/>
        </w:rPr>
        <w:t>山东省</w:t>
      </w:r>
      <w:r>
        <w:rPr>
          <w:rFonts w:hint="eastAsia" w:ascii="仿宋_GB2312" w:hAnsi="??" w:eastAsia="仿宋_GB2312" w:cs="Times New Roman"/>
          <w:b w:val="0"/>
          <w:bCs w:val="0"/>
          <w:color w:val="auto"/>
          <w:kern w:val="2"/>
          <w:sz w:val="32"/>
          <w:szCs w:val="32"/>
          <w:highlight w:val="none"/>
        </w:rPr>
        <w:t>潍坊</w:t>
      </w:r>
      <w:r>
        <w:rPr>
          <w:rFonts w:hint="eastAsia" w:ascii="仿宋_GB2312" w:hAnsi="??" w:eastAsia="仿宋_GB2312" w:cs="Times New Roman"/>
          <w:b w:val="0"/>
          <w:bCs w:val="0"/>
          <w:color w:val="auto"/>
          <w:kern w:val="2"/>
          <w:sz w:val="32"/>
          <w:szCs w:val="32"/>
          <w:highlight w:val="none"/>
          <w:lang w:eastAsia="zh-CN"/>
        </w:rPr>
        <w:t>第四中学</w:t>
      </w:r>
      <w:r>
        <w:rPr>
          <w:rFonts w:hint="eastAsia" w:ascii="仿宋_GB2312" w:hAnsi="??" w:eastAsia="仿宋_GB2312" w:cs="Times New Roman"/>
          <w:b w:val="0"/>
          <w:bCs w:val="0"/>
          <w:color w:val="auto"/>
          <w:kern w:val="2"/>
          <w:sz w:val="32"/>
          <w:szCs w:val="32"/>
          <w:highlight w:val="none"/>
        </w:rPr>
        <w:t>工作</w:t>
      </w:r>
      <w:r>
        <w:rPr>
          <w:rFonts w:hint="eastAsia" w:ascii="仿宋_GB2312" w:hAnsi="仿宋_GB2312" w:eastAsia="仿宋_GB2312" w:cs="仿宋_GB2312"/>
          <w:b w:val="0"/>
          <w:bCs w:val="0"/>
          <w:color w:val="auto"/>
          <w:sz w:val="32"/>
          <w:szCs w:val="32"/>
          <w:highlight w:val="none"/>
        </w:rPr>
        <w:t>，</w:t>
      </w:r>
      <w:r>
        <w:rPr>
          <w:rFonts w:hint="eastAsia" w:ascii="仿宋_GB2312" w:hAnsi="宋体" w:eastAsia="仿宋_GB2312" w:cs="Times New Roman"/>
          <w:b w:val="0"/>
          <w:bCs w:val="0"/>
          <w:color w:val="auto"/>
          <w:sz w:val="32"/>
          <w:szCs w:val="32"/>
          <w:highlight w:val="none"/>
          <w:shd w:val="clear" w:color="auto" w:fill="FFFFFF"/>
          <w:lang w:val="en-US" w:eastAsia="zh-CN"/>
        </w:rPr>
        <w:t>现将有关事项公告如下：</w:t>
      </w:r>
    </w:p>
    <w:p w14:paraId="486F2A9F">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招聘计划</w:t>
      </w:r>
    </w:p>
    <w:p w14:paraId="6DF84E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高中数学教师1名。</w:t>
      </w:r>
    </w:p>
    <w:p w14:paraId="0BA08B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304"/>
        <w:jc w:val="left"/>
        <w:textAlignment w:val="auto"/>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二、招聘范围</w:t>
      </w:r>
    </w:p>
    <w:p w14:paraId="124D57E8">
      <w:pPr>
        <w:keepNext w:val="0"/>
        <w:keepLines w:val="0"/>
        <w:pageBreakBefore w:val="0"/>
        <w:kinsoku/>
        <w:wordWrap/>
        <w:overflowPunct/>
        <w:topLinePunct w:val="0"/>
        <w:bidi w:val="0"/>
        <w:snapToGrid/>
        <w:spacing w:line="560" w:lineRule="exact"/>
        <w:ind w:firstLine="640" w:firstLineChars="200"/>
        <w:textAlignment w:val="auto"/>
        <w:rPr>
          <w:rFonts w:hint="eastAsia" w:ascii="黑体" w:hAnsi="黑体" w:eastAsia="黑体" w:cs="仿宋_GB2312"/>
          <w:b w:val="0"/>
          <w:bCs w:val="0"/>
          <w:color w:val="auto"/>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
        </w:rPr>
        <w:t>2026年应届高校优秀毕业生</w:t>
      </w:r>
      <w:r>
        <w:rPr>
          <w:rFonts w:hint="eastAsia" w:ascii="仿宋_GB2312" w:hAnsi="仿宋_GB2312" w:eastAsia="仿宋_GB2312" w:cs="仿宋_GB2312"/>
          <w:color w:val="auto"/>
          <w:sz w:val="32"/>
          <w:szCs w:val="32"/>
          <w:lang w:val="en-US" w:eastAsia="zh-CN"/>
        </w:rPr>
        <w:t>。</w:t>
      </w:r>
    </w:p>
    <w:p w14:paraId="5D85DACE">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仿宋_GB2312"/>
          <w:b w:val="0"/>
          <w:bCs w:val="0"/>
          <w:color w:val="auto"/>
          <w:sz w:val="32"/>
          <w:szCs w:val="32"/>
          <w:highlight w:val="none"/>
        </w:rPr>
      </w:pPr>
      <w:r>
        <w:rPr>
          <w:rFonts w:hint="eastAsia" w:ascii="黑体" w:hAnsi="黑体" w:eastAsia="黑体" w:cs="仿宋_GB2312"/>
          <w:b w:val="0"/>
          <w:bCs w:val="0"/>
          <w:color w:val="auto"/>
          <w:sz w:val="32"/>
          <w:szCs w:val="32"/>
          <w:highlight w:val="none"/>
          <w:lang w:val="en-US" w:eastAsia="zh-CN"/>
        </w:rPr>
        <w:t>三</w:t>
      </w:r>
      <w:r>
        <w:rPr>
          <w:rFonts w:hint="eastAsia" w:ascii="黑体" w:hAnsi="黑体" w:eastAsia="黑体" w:cs="仿宋_GB2312"/>
          <w:b w:val="0"/>
          <w:bCs w:val="0"/>
          <w:color w:val="auto"/>
          <w:sz w:val="32"/>
          <w:szCs w:val="32"/>
          <w:highlight w:val="none"/>
        </w:rPr>
        <w:t>、招聘条件</w:t>
      </w:r>
    </w:p>
    <w:p w14:paraId="43B5AA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1.具有中华人民共和国国籍。遵守中华人民共和国宪法和法律，拥护中国共产党领导和社会主义制度；</w:t>
      </w:r>
    </w:p>
    <w:p w14:paraId="1AA2AA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kern w:val="0"/>
          <w:sz w:val="32"/>
          <w:szCs w:val="32"/>
          <w:lang w:val="en-US" w:eastAsia="zh-CN" w:bidi="ar"/>
        </w:rPr>
        <w:t>2.具有良好的道德品行。热爱教育事业，师德高尚，敬业爱生，具有较强的责任心、进取心和奉献精神；</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b w:val="0"/>
          <w:bCs w:val="0"/>
          <w:color w:val="auto"/>
          <w:kern w:val="2"/>
          <w:sz w:val="32"/>
          <w:szCs w:val="32"/>
          <w:highlight w:val="none"/>
          <w:lang w:val="en-US" w:eastAsia="zh-CN" w:bidi="ar-SA"/>
        </w:rPr>
        <w:t>研究生及以上学历、硕士及以上学位；部属六所师范院校（北京师范大学、华东师范大学、东北师范大学、华中师范大学、陕西师范大学、西南大学）毕业生可放宽到本科、学士学位。</w:t>
      </w:r>
    </w:p>
    <w:p w14:paraId="086B24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4.具有岗位所需的专业或者技能条件，所学专业符合应聘岗位学科要求，学习成绩优异，能按期（</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年7月31日前</w:t>
      </w:r>
      <w:r>
        <w:rPr>
          <w:rFonts w:hint="eastAsia" w:ascii="仿宋_GB2312" w:hAnsi="仿宋_GB2312" w:eastAsia="仿宋_GB2312" w:cs="仿宋_GB2312"/>
          <w:color w:val="000000"/>
          <w:kern w:val="0"/>
          <w:sz w:val="32"/>
          <w:szCs w:val="32"/>
          <w:lang w:val="en-US" w:eastAsia="zh-CN" w:bidi="ar"/>
        </w:rPr>
        <w:t>）取得相应高中数学教师资格证、普通话水平二级乙等及以上证书；</w:t>
      </w:r>
    </w:p>
    <w:p w14:paraId="5CF17D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5.具有适应岗位需求的身体条件和心理素质；</w:t>
      </w:r>
    </w:p>
    <w:p w14:paraId="1B0AFE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宋体" w:eastAsia="仿宋_GB2312" w:cs="Times New Roman"/>
          <w:b w:val="0"/>
          <w:bCs w:val="0"/>
          <w:color w:val="auto"/>
          <w:kern w:val="2"/>
          <w:sz w:val="32"/>
          <w:szCs w:val="32"/>
          <w:highlight w:val="none"/>
          <w:shd w:val="clear" w:color="auto" w:fill="FFFFFF"/>
          <w:lang w:val="en-US" w:eastAsia="zh-CN" w:bidi="ar-SA"/>
        </w:rPr>
        <w:t>6.</w:t>
      </w:r>
      <w:r>
        <w:rPr>
          <w:rFonts w:hint="eastAsia" w:ascii="仿宋_GB2312" w:hAnsi="仿宋_GB2312" w:eastAsia="仿宋_GB2312" w:cs="仿宋_GB2312"/>
          <w:color w:val="000000"/>
          <w:kern w:val="0"/>
          <w:sz w:val="32"/>
          <w:szCs w:val="32"/>
          <w:lang w:val="en-US" w:eastAsia="zh-CN" w:bidi="ar"/>
        </w:rPr>
        <w:t>山东省外生源部属院校公费师范毕业生需符合跨省就业条件并经生源地省级教育行政部门同意；</w:t>
      </w:r>
    </w:p>
    <w:p w14:paraId="5FA4912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7.应聘人员不得应聘有《事业单位人事管理回避规定》（人社部规〔2019〕1号）规定情形的岗位。</w:t>
      </w:r>
    </w:p>
    <w:p w14:paraId="6DE92C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下列人员不得报考：因犯罪受过刑事处罚的人员和被开除公职的人员;被开除中国共产党党籍的人员;尚未解除党纪、政纪处分的人员;涉嫌违纪违法正在接受有关机关审查尚未作出结论的人员;在各级公务员、事业单位招考(聘)中被认定有舞弊等严重违反纪律行为的人员;被依法列为失信联合惩戒对象的人员;按规定其他不能报考的情形。</w:t>
      </w:r>
    </w:p>
    <w:p w14:paraId="498D026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9"/>
          <w:rFonts w:hint="eastAsia" w:ascii="黑体" w:hAnsi="黑体" w:eastAsia="黑体" w:cs="黑体"/>
          <w:b w:val="0"/>
          <w:bCs/>
          <w:color w:val="auto"/>
          <w:spacing w:val="0"/>
          <w:kern w:val="0"/>
          <w:sz w:val="32"/>
          <w:szCs w:val="32"/>
        </w:rPr>
      </w:pPr>
      <w:r>
        <w:rPr>
          <w:rStyle w:val="9"/>
          <w:rFonts w:hint="eastAsia" w:ascii="黑体" w:hAnsi="黑体" w:eastAsia="黑体" w:cs="黑体"/>
          <w:b w:val="0"/>
          <w:bCs/>
          <w:color w:val="auto"/>
          <w:spacing w:val="0"/>
          <w:kern w:val="0"/>
          <w:sz w:val="32"/>
          <w:szCs w:val="32"/>
          <w:lang w:val="en-US" w:eastAsia="zh-CN"/>
        </w:rPr>
        <w:t>四、</w:t>
      </w:r>
      <w:r>
        <w:rPr>
          <w:rStyle w:val="9"/>
          <w:rFonts w:hint="eastAsia" w:ascii="黑体" w:hAnsi="黑体" w:eastAsia="黑体" w:cs="黑体"/>
          <w:b w:val="0"/>
          <w:bCs/>
          <w:color w:val="auto"/>
          <w:spacing w:val="0"/>
          <w:kern w:val="0"/>
          <w:sz w:val="32"/>
          <w:szCs w:val="32"/>
        </w:rPr>
        <w:t>招聘程序</w:t>
      </w:r>
    </w:p>
    <w:p w14:paraId="3A4F09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Style w:val="9"/>
          <w:rFonts w:hint="default" w:ascii="楷体_GB2312" w:hAnsi="楷体_GB2312" w:eastAsia="楷体_GB2312" w:cs="楷体_GB2312"/>
          <w:b w:val="0"/>
          <w:bCs/>
          <w:color w:val="auto"/>
          <w:spacing w:val="0"/>
          <w:kern w:val="0"/>
          <w:sz w:val="32"/>
          <w:szCs w:val="32"/>
          <w:lang w:val="en-US" w:eastAsia="zh-CN" w:bidi="ar"/>
        </w:rPr>
      </w:pPr>
      <w:r>
        <w:rPr>
          <w:rStyle w:val="9"/>
          <w:rFonts w:hint="eastAsia" w:ascii="楷体_GB2312" w:hAnsi="楷体_GB2312" w:eastAsia="楷体_GB2312" w:cs="楷体_GB2312"/>
          <w:b w:val="0"/>
          <w:bCs/>
          <w:color w:val="auto"/>
          <w:spacing w:val="0"/>
          <w:kern w:val="0"/>
          <w:sz w:val="32"/>
          <w:szCs w:val="32"/>
          <w:lang w:val="en-US" w:eastAsia="zh-CN" w:bidi="ar"/>
        </w:rPr>
        <w:t>（一）报名及考试时间</w:t>
      </w:r>
    </w:p>
    <w:p w14:paraId="5C0CA399">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采取</w:t>
      </w:r>
      <w:r>
        <w:rPr>
          <w:rFonts w:hint="eastAsia" w:ascii="仿宋_GB2312" w:hAnsi="宋体" w:eastAsia="仿宋_GB2312" w:cs="宋体"/>
          <w:color w:val="000000"/>
          <w:kern w:val="0"/>
          <w:sz w:val="32"/>
          <w:szCs w:val="32"/>
          <w:lang w:val="en-US" w:eastAsia="zh-CN"/>
        </w:rPr>
        <w:t>网上报名、</w:t>
      </w:r>
      <w:r>
        <w:rPr>
          <w:rFonts w:hint="eastAsia" w:ascii="仿宋_GB2312" w:hAnsi="宋体" w:eastAsia="仿宋_GB2312" w:cs="宋体"/>
          <w:color w:val="000000"/>
          <w:kern w:val="0"/>
          <w:sz w:val="32"/>
          <w:szCs w:val="32"/>
        </w:rPr>
        <w:t>现场</w:t>
      </w:r>
      <w:r>
        <w:rPr>
          <w:rFonts w:hint="eastAsia" w:ascii="仿宋_GB2312" w:hAnsi="宋体" w:eastAsia="仿宋_GB2312" w:cs="宋体"/>
          <w:color w:val="000000"/>
          <w:kern w:val="0"/>
          <w:sz w:val="32"/>
          <w:szCs w:val="32"/>
          <w:lang w:val="en-US" w:eastAsia="zh-CN"/>
        </w:rPr>
        <w:t>确认的</w:t>
      </w:r>
      <w:r>
        <w:rPr>
          <w:rFonts w:hint="eastAsia" w:ascii="仿宋_GB2312" w:hAnsi="宋体" w:eastAsia="仿宋_GB2312" w:cs="宋体"/>
          <w:color w:val="000000"/>
          <w:kern w:val="0"/>
          <w:sz w:val="32"/>
          <w:szCs w:val="32"/>
        </w:rPr>
        <w:t>方式</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报名人员如实填写报名登记表（附件1）并扫描二维码（附件2）进行网上登记。</w:t>
      </w:r>
    </w:p>
    <w:p w14:paraId="49F7449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宋体" w:eastAsia="仿宋_GB2312" w:cs="宋体"/>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
        </w:rPr>
        <w:t>1.网上报名时间：</w:t>
      </w:r>
      <w:r>
        <w:rPr>
          <w:rFonts w:hint="eastAsia" w:ascii="仿宋_GB2312" w:hAnsi="宋体" w:eastAsia="仿宋_GB2312" w:cs="宋体"/>
          <w:color w:val="000000"/>
          <w:kern w:val="0"/>
          <w:sz w:val="32"/>
          <w:szCs w:val="32"/>
          <w:lang w:val="en-US" w:eastAsia="zh-CN" w:bidi="ar-SA"/>
        </w:rPr>
        <w:t>2026年</w:t>
      </w:r>
      <w:r>
        <w:rPr>
          <w:rFonts w:hint="eastAsia" w:ascii="仿宋_GB2312" w:eastAsia="仿宋_GB2312" w:cs="宋体"/>
          <w:color w:val="000000"/>
          <w:kern w:val="0"/>
          <w:sz w:val="32"/>
          <w:szCs w:val="32"/>
          <w:lang w:val="en-US" w:eastAsia="zh-CN" w:bidi="ar-SA"/>
        </w:rPr>
        <w:t>4</w:t>
      </w:r>
      <w:r>
        <w:rPr>
          <w:rFonts w:hint="eastAsia" w:ascii="仿宋_GB2312" w:hAnsi="宋体" w:eastAsia="仿宋_GB2312" w:cs="宋体"/>
          <w:color w:val="000000"/>
          <w:kern w:val="0"/>
          <w:sz w:val="32"/>
          <w:szCs w:val="32"/>
          <w:lang w:val="en-US" w:eastAsia="zh-CN" w:bidi="ar-SA"/>
        </w:rPr>
        <w:t>月</w:t>
      </w:r>
      <w:r>
        <w:rPr>
          <w:rFonts w:hint="eastAsia" w:ascii="仿宋_GB2312" w:eastAsia="仿宋_GB2312" w:cs="宋体"/>
          <w:color w:val="000000"/>
          <w:kern w:val="0"/>
          <w:sz w:val="32"/>
          <w:szCs w:val="32"/>
          <w:lang w:val="en-US" w:eastAsia="zh-CN" w:bidi="ar-SA"/>
        </w:rPr>
        <w:t>14</w:t>
      </w:r>
      <w:r>
        <w:rPr>
          <w:rFonts w:hint="eastAsia" w:ascii="仿宋_GB2312" w:hAnsi="宋体" w:eastAsia="仿宋_GB2312" w:cs="宋体"/>
          <w:color w:val="000000"/>
          <w:kern w:val="0"/>
          <w:sz w:val="32"/>
          <w:szCs w:val="32"/>
          <w:lang w:val="en-US" w:eastAsia="zh-CN" w:bidi="ar-SA"/>
        </w:rPr>
        <w:t>日至</w:t>
      </w:r>
      <w:r>
        <w:rPr>
          <w:rFonts w:hint="eastAsia" w:ascii="仿宋_GB2312" w:eastAsia="仿宋_GB2312" w:cs="宋体"/>
          <w:color w:val="000000"/>
          <w:kern w:val="0"/>
          <w:sz w:val="32"/>
          <w:szCs w:val="32"/>
          <w:lang w:val="en-US" w:eastAsia="zh-CN" w:bidi="ar-SA"/>
        </w:rPr>
        <w:t>4</w:t>
      </w:r>
      <w:r>
        <w:rPr>
          <w:rFonts w:hint="eastAsia" w:ascii="仿宋_GB2312" w:hAnsi="宋体" w:eastAsia="仿宋_GB2312" w:cs="宋体"/>
          <w:color w:val="000000"/>
          <w:kern w:val="0"/>
          <w:sz w:val="32"/>
          <w:szCs w:val="32"/>
          <w:lang w:val="en-US" w:eastAsia="zh-CN" w:bidi="ar-SA"/>
        </w:rPr>
        <w:t>月</w:t>
      </w:r>
      <w:r>
        <w:rPr>
          <w:rFonts w:hint="eastAsia" w:ascii="仿宋_GB2312" w:eastAsia="仿宋_GB2312" w:cs="宋体"/>
          <w:color w:val="000000"/>
          <w:kern w:val="0"/>
          <w:sz w:val="32"/>
          <w:szCs w:val="32"/>
          <w:lang w:val="en-US" w:eastAsia="zh-CN" w:bidi="ar-SA"/>
        </w:rPr>
        <w:t>22</w:t>
      </w:r>
      <w:r>
        <w:rPr>
          <w:rFonts w:hint="eastAsia" w:ascii="仿宋_GB2312" w:hAnsi="宋体" w:eastAsia="仿宋_GB2312" w:cs="宋体"/>
          <w:color w:val="000000"/>
          <w:kern w:val="0"/>
          <w:sz w:val="32"/>
          <w:szCs w:val="32"/>
          <w:lang w:val="en-US" w:eastAsia="zh-CN" w:bidi="ar-SA"/>
        </w:rPr>
        <w:t>日</w:t>
      </w:r>
    </w:p>
    <w:p w14:paraId="4766212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2.现场确认时间、地点：</w:t>
      </w:r>
    </w:p>
    <w:p w14:paraId="11EE685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rPr>
          <w:rFonts w:hint="eastAsia" w:ascii="仿宋_GB2312" w:eastAsia="仿宋_GB2312" w:cs="宋体"/>
          <w:color w:val="auto"/>
          <w:spacing w:val="-11"/>
          <w:kern w:val="0"/>
          <w:sz w:val="32"/>
          <w:szCs w:val="32"/>
          <w:lang w:val="en-US" w:eastAsia="zh-CN" w:bidi="ar-SA"/>
        </w:rPr>
      </w:pPr>
      <w:r>
        <w:rPr>
          <w:rFonts w:hint="eastAsia" w:ascii="仿宋_GB2312" w:eastAsia="仿宋_GB2312" w:cs="宋体"/>
          <w:color w:val="auto"/>
          <w:spacing w:val="-11"/>
          <w:kern w:val="0"/>
          <w:sz w:val="32"/>
          <w:szCs w:val="32"/>
          <w:lang w:val="en-US" w:eastAsia="zh-CN" w:bidi="ar-SA"/>
        </w:rPr>
        <w:t>2026年4月23日 上午8：00 - 9：00 山东省潍坊第四中学 人事人才中心（办公楼416）</w:t>
      </w:r>
    </w:p>
    <w:p w14:paraId="7FA72D12">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现场提交以下</w:t>
      </w:r>
      <w:r>
        <w:rPr>
          <w:rFonts w:hint="eastAsia" w:ascii="仿宋_GB2312" w:hAnsi="宋体" w:eastAsia="仿宋_GB2312" w:cs="宋体"/>
          <w:color w:val="000000"/>
          <w:kern w:val="0"/>
          <w:sz w:val="32"/>
          <w:szCs w:val="32"/>
          <w:lang w:eastAsia="zh-CN"/>
        </w:rPr>
        <w:t>材料：</w:t>
      </w:r>
    </w:p>
    <w:p w14:paraId="3BF27A81">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w:t>
      </w:r>
      <w:r>
        <w:rPr>
          <w:rFonts w:hint="eastAsia" w:ascii="仿宋_GB2312" w:hAnsi="??" w:eastAsia="仿宋_GB2312" w:cs="Times New Roman"/>
          <w:kern w:val="2"/>
          <w:sz w:val="32"/>
          <w:szCs w:val="32"/>
          <w:lang w:val="en-US" w:eastAsia="zh-CN"/>
        </w:rPr>
        <w:t>报名</w:t>
      </w:r>
      <w:r>
        <w:rPr>
          <w:rFonts w:hint="eastAsia" w:ascii="仿宋_GB2312" w:hAnsi="宋体" w:eastAsia="仿宋_GB2312" w:cs="宋体"/>
          <w:color w:val="000000"/>
          <w:kern w:val="0"/>
          <w:sz w:val="32"/>
          <w:szCs w:val="32"/>
          <w:lang w:eastAsia="zh-CN"/>
        </w:rPr>
        <w:t>登记表；</w:t>
      </w:r>
    </w:p>
    <w:p w14:paraId="2478089E">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lang w:eastAsia="zh-CN"/>
        </w:rPr>
        <w:t>）本人有效居民</w:t>
      </w:r>
      <w:r>
        <w:rPr>
          <w:rFonts w:hint="eastAsia" w:ascii="仿宋_GB2312" w:hAnsi="宋体" w:eastAsia="仿宋_GB2312" w:cs="宋体"/>
          <w:color w:val="000000"/>
          <w:kern w:val="0"/>
          <w:sz w:val="32"/>
          <w:szCs w:val="32"/>
          <w:lang w:eastAsia="zh-CN"/>
        </w:rPr>
        <w:fldChar w:fldCharType="begin"/>
      </w:r>
      <w:r>
        <w:rPr>
          <w:rFonts w:hint="eastAsia" w:ascii="仿宋_GB2312" w:hAnsi="宋体" w:eastAsia="仿宋_GB2312" w:cs="宋体"/>
          <w:color w:val="000000"/>
          <w:kern w:val="0"/>
          <w:sz w:val="32"/>
          <w:szCs w:val="32"/>
          <w:lang w:eastAsia="zh-CN"/>
        </w:rPr>
        <w:instrText xml:space="preserve"> HYPERLINK "http://wf.bendibao.com/news/ztquanguoshenfenzheng/" \t "http://wf.bendibao.com/news/2023214/_blank" </w:instrText>
      </w:r>
      <w:r>
        <w:rPr>
          <w:rFonts w:hint="eastAsia" w:ascii="仿宋_GB2312" w:hAnsi="宋体" w:eastAsia="仿宋_GB2312" w:cs="宋体"/>
          <w:color w:val="000000"/>
          <w:kern w:val="0"/>
          <w:sz w:val="32"/>
          <w:szCs w:val="32"/>
          <w:lang w:eastAsia="zh-CN"/>
        </w:rPr>
        <w:fldChar w:fldCharType="separate"/>
      </w:r>
      <w:r>
        <w:rPr>
          <w:rFonts w:hint="eastAsia" w:ascii="仿宋_GB2312" w:hAnsi="宋体" w:eastAsia="仿宋_GB2312" w:cs="宋体"/>
          <w:color w:val="000000"/>
          <w:kern w:val="0"/>
          <w:sz w:val="32"/>
          <w:szCs w:val="32"/>
          <w:lang w:eastAsia="zh-CN"/>
        </w:rPr>
        <w:t>身份证</w:t>
      </w:r>
      <w:r>
        <w:rPr>
          <w:rFonts w:hint="eastAsia" w:ascii="仿宋_GB2312" w:hAnsi="宋体" w:eastAsia="仿宋_GB2312" w:cs="宋体"/>
          <w:color w:val="000000"/>
          <w:kern w:val="0"/>
          <w:sz w:val="32"/>
          <w:szCs w:val="32"/>
          <w:lang w:eastAsia="zh-CN"/>
        </w:rPr>
        <w:fldChar w:fldCharType="end"/>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教师资格证书</w:t>
      </w:r>
      <w:r>
        <w:rPr>
          <w:rFonts w:hint="eastAsia" w:ascii="仿宋_GB2312" w:hAnsi="宋体" w:eastAsia="仿宋_GB2312" w:cs="宋体"/>
          <w:color w:val="000000"/>
          <w:kern w:val="0"/>
          <w:sz w:val="32"/>
          <w:szCs w:val="32"/>
          <w:lang w:eastAsia="zh-CN"/>
        </w:rPr>
        <w:t>；</w:t>
      </w:r>
    </w:p>
    <w:p w14:paraId="1D5D7D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学历学位</w:t>
      </w:r>
      <w:r>
        <w:rPr>
          <w:rFonts w:hint="eastAsia" w:ascii="仿宋_GB2312" w:hAnsi="宋体" w:eastAsia="仿宋_GB2312" w:cs="宋体"/>
          <w:color w:val="000000"/>
          <w:kern w:val="0"/>
          <w:sz w:val="32"/>
          <w:szCs w:val="32"/>
          <w:lang w:eastAsia="zh-CN"/>
        </w:rPr>
        <w:t>证明</w:t>
      </w:r>
      <w:r>
        <w:rPr>
          <w:rFonts w:hint="eastAsia" w:ascii="仿宋_GB2312" w:hAnsi="宋体" w:eastAsia="仿宋_GB2312" w:cs="宋体"/>
          <w:color w:val="000000"/>
          <w:kern w:val="0"/>
          <w:sz w:val="32"/>
          <w:szCs w:val="32"/>
        </w:rPr>
        <w:t>、毕业生就业推荐表、在校学习成绩单</w:t>
      </w:r>
      <w:r>
        <w:rPr>
          <w:rFonts w:hint="eastAsia" w:ascii="仿宋_GB2312" w:hAnsi="仿宋_GB2312" w:eastAsia="仿宋_GB2312" w:cs="仿宋_GB2312"/>
          <w:color w:val="000000"/>
          <w:kern w:val="0"/>
          <w:sz w:val="32"/>
          <w:szCs w:val="32"/>
          <w:lang w:val="en-US" w:eastAsia="zh-CN" w:bidi="ar"/>
        </w:rPr>
        <w:t>及其他荣誉材料。</w:t>
      </w:r>
      <w:bookmarkStart w:id="0" w:name="_GoBack"/>
      <w:bookmarkEnd w:id="0"/>
    </w:p>
    <w:p w14:paraId="59B5B873">
      <w:pPr>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Style w:val="9"/>
          <w:rFonts w:hint="eastAsia" w:ascii="楷体_GB2312" w:hAnsi="楷体_GB2312" w:eastAsia="楷体_GB2312" w:cs="楷体_GB2312"/>
          <w:b w:val="0"/>
          <w:bCs/>
          <w:color w:val="auto"/>
          <w:spacing w:val="0"/>
          <w:kern w:val="0"/>
          <w:sz w:val="32"/>
          <w:szCs w:val="32"/>
          <w:lang w:val="en-US" w:eastAsia="zh-CN" w:bidi="ar"/>
        </w:rPr>
      </w:pPr>
      <w:r>
        <w:rPr>
          <w:rStyle w:val="9"/>
          <w:rFonts w:hint="eastAsia" w:ascii="楷体_GB2312" w:hAnsi="楷体_GB2312" w:eastAsia="楷体_GB2312" w:cs="楷体_GB2312"/>
          <w:b w:val="0"/>
          <w:bCs/>
          <w:color w:val="auto"/>
          <w:spacing w:val="0"/>
          <w:kern w:val="0"/>
          <w:sz w:val="32"/>
          <w:szCs w:val="32"/>
          <w:lang w:val="en-US" w:eastAsia="zh-CN" w:bidi="ar"/>
        </w:rPr>
        <w:t>（二）资格审查</w:t>
      </w:r>
    </w:p>
    <w:p w14:paraId="38E81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对应聘人员的资格审查工作，贯穿整个招聘工作全过程。提交的材料如有弄虚作假，一律取消资格</w:t>
      </w:r>
      <w:r>
        <w:rPr>
          <w:rFonts w:hint="eastAsia" w:ascii="仿宋_GB2312" w:hAnsi="仿宋_GB2312" w:eastAsia="仿宋_GB2312" w:cs="仿宋_GB2312"/>
          <w:color w:val="auto"/>
          <w:spacing w:val="0"/>
          <w:kern w:val="0"/>
          <w:sz w:val="32"/>
          <w:szCs w:val="32"/>
        </w:rPr>
        <w:t>。</w:t>
      </w:r>
    </w:p>
    <w:p w14:paraId="45C9B5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9"/>
          <w:rFonts w:hint="eastAsia" w:ascii="楷体_GB2312" w:hAnsi="楷体_GB2312" w:eastAsia="楷体_GB2312" w:cs="楷体_GB2312"/>
          <w:b w:val="0"/>
          <w:bCs/>
          <w:color w:val="auto"/>
          <w:spacing w:val="0"/>
          <w:kern w:val="0"/>
          <w:sz w:val="32"/>
          <w:szCs w:val="32"/>
          <w:lang w:val="en-US" w:eastAsia="zh-CN" w:bidi="ar"/>
        </w:rPr>
      </w:pPr>
      <w:r>
        <w:rPr>
          <w:rStyle w:val="9"/>
          <w:rFonts w:hint="eastAsia" w:ascii="楷体_GB2312" w:hAnsi="楷体_GB2312" w:eastAsia="楷体_GB2312" w:cs="楷体_GB2312"/>
          <w:b w:val="0"/>
          <w:bCs/>
          <w:color w:val="auto"/>
          <w:spacing w:val="0"/>
          <w:kern w:val="0"/>
          <w:sz w:val="32"/>
          <w:szCs w:val="32"/>
          <w:lang w:val="en-US" w:eastAsia="zh-CN" w:bidi="ar"/>
        </w:rPr>
        <w:t>（三）考试</w:t>
      </w:r>
    </w:p>
    <w:p w14:paraId="4AECE0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color w:val="00000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考试分为</w:t>
      </w:r>
      <w:r>
        <w:rPr>
          <w:rFonts w:hint="eastAsia" w:ascii="仿宋_GB2312" w:hAnsi="仿宋_GB2312" w:eastAsia="仿宋_GB2312" w:cs="仿宋_GB2312"/>
          <w:b w:val="0"/>
          <w:color w:val="000000"/>
          <w:kern w:val="0"/>
          <w:sz w:val="32"/>
          <w:szCs w:val="32"/>
          <w:lang w:val="en-US" w:eastAsia="zh-CN" w:bidi="ar"/>
        </w:rPr>
        <w:t>笔试和面试。</w:t>
      </w:r>
    </w:p>
    <w:p w14:paraId="3B26DE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笔试时间：2026年4月23日 上午9：30-10：30</w:t>
      </w:r>
    </w:p>
    <w:p w14:paraId="06CAB0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面试时间：2026年4月23日 下午14：30</w:t>
      </w:r>
    </w:p>
    <w:p w14:paraId="3B4660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b w:val="0"/>
          <w:color w:val="000000"/>
          <w:kern w:val="0"/>
          <w:sz w:val="32"/>
          <w:szCs w:val="32"/>
          <w:lang w:val="en-US" w:eastAsia="zh-CN" w:bidi="ar"/>
        </w:rPr>
      </w:pPr>
      <w:r>
        <w:rPr>
          <w:rFonts w:hint="eastAsia" w:ascii="仿宋_GB2312" w:hAnsi="仿宋_GB2312" w:eastAsia="仿宋_GB2312" w:cs="仿宋_GB2312"/>
          <w:b w:val="0"/>
          <w:color w:val="000000"/>
          <w:kern w:val="0"/>
          <w:sz w:val="32"/>
          <w:szCs w:val="32"/>
          <w:lang w:val="en-US" w:eastAsia="zh-CN" w:bidi="ar"/>
        </w:rPr>
        <w:t>笔试、面试地点：山东省潍坊第四中学。</w:t>
      </w:r>
    </w:p>
    <w:p w14:paraId="61A274E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1.笔试：</w:t>
      </w:r>
      <w:r>
        <w:rPr>
          <w:rFonts w:hint="eastAsia" w:ascii="仿宋_GB2312" w:hAnsi="仿宋_GB2312" w:eastAsia="仿宋_GB2312" w:cs="仿宋_GB2312"/>
          <w:b w:val="0"/>
          <w:bCs w:val="0"/>
          <w:color w:val="000000"/>
          <w:kern w:val="0"/>
          <w:sz w:val="32"/>
          <w:szCs w:val="32"/>
          <w:lang w:val="en-US" w:eastAsia="zh-CN" w:bidi="ar"/>
        </w:rPr>
        <w:t>采取统一考试、统一标准、统一阅卷的方式进行，考试时间1小时，主要为本岗位学科要求的有关专业知识。</w:t>
      </w:r>
    </w:p>
    <w:p w14:paraId="11E29C3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2.面试：</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t>根据招聘岗位和招聘人数依据笔试成绩由高分到低分按1:5比例依次确定</w:t>
      </w:r>
      <w:r>
        <w:rPr>
          <w:rFonts w:hint="eastAsia" w:ascii="仿宋_GB2312" w:hAnsi="仿宋_GB2312" w:eastAsia="仿宋_GB2312" w:cs="仿宋_GB2312"/>
          <w:color w:val="auto"/>
          <w:kern w:val="0"/>
          <w:sz w:val="32"/>
          <w:szCs w:val="32"/>
          <w:highlight w:val="none"/>
        </w:rPr>
        <w:t>。最后一名如有数名考生笔试成绩相同的，一并确定为参加面试人选；达不到面试比例的，按实有合格人数确定。因放弃或取消资格造成的空缺，按笔试成绩依次递补。</w:t>
      </w:r>
    </w:p>
    <w:p w14:paraId="632E7F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pPr>
      <w:r>
        <w:rPr>
          <w:rFonts w:hint="eastAsia" w:ascii="仿宋_GB2312" w:hAnsi="仿宋_GB2312" w:eastAsia="仿宋_GB2312" w:cs="仿宋_GB2312"/>
          <w:color w:val="auto"/>
          <w:spacing w:val="0"/>
          <w:kern w:val="0"/>
          <w:sz w:val="32"/>
          <w:szCs w:val="32"/>
          <w:highlight w:val="none"/>
        </w:rPr>
        <w:t>面试采取试讲的方式，</w:t>
      </w:r>
      <w:r>
        <w:rPr>
          <w:rFonts w:hint="eastAsia" w:ascii="仿宋_GB2312" w:hAnsi="仿宋_GB2312" w:eastAsia="仿宋_GB2312" w:cs="仿宋_GB2312"/>
          <w:b w:val="0"/>
          <w:bCs w:val="0"/>
          <w:color w:val="000000"/>
          <w:kern w:val="0"/>
          <w:sz w:val="32"/>
          <w:szCs w:val="32"/>
          <w:lang w:val="en-US" w:eastAsia="zh-CN" w:bidi="ar"/>
        </w:rPr>
        <w:t>准备时间为20分钟，试讲时间为8分钟，答辩2分钟。</w:t>
      </w:r>
      <w:r>
        <w:rPr>
          <w:rFonts w:hint="eastAsia" w:ascii="仿宋_GB2312" w:hAnsi="仿宋_GB2312" w:eastAsia="仿宋_GB2312" w:cs="仿宋_GB2312"/>
          <w:color w:val="auto"/>
          <w:spacing w:val="0"/>
          <w:kern w:val="0"/>
          <w:sz w:val="32"/>
          <w:szCs w:val="32"/>
          <w:highlight w:val="none"/>
        </w:rPr>
        <w:t>主要考察应聘者的教育教学能力和教学技巧</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试讲内容从报考学段相应</w:t>
      </w:r>
      <w:r>
        <w:rPr>
          <w:rFonts w:hint="eastAsia" w:ascii="仿宋_GB2312" w:hAnsi="仿宋_GB2312" w:eastAsia="仿宋_GB2312" w:cs="仿宋_GB2312"/>
          <w:color w:val="auto"/>
          <w:spacing w:val="0"/>
          <w:kern w:val="0"/>
          <w:sz w:val="32"/>
          <w:szCs w:val="32"/>
          <w:highlight w:val="none"/>
          <w:lang w:eastAsia="zh-CN"/>
        </w:rPr>
        <w:t>学科</w:t>
      </w:r>
      <w:r>
        <w:rPr>
          <w:rFonts w:hint="eastAsia" w:ascii="仿宋_GB2312" w:hAnsi="仿宋_GB2312" w:eastAsia="仿宋_GB2312" w:cs="仿宋_GB2312"/>
          <w:color w:val="auto"/>
          <w:spacing w:val="0"/>
          <w:kern w:val="0"/>
          <w:sz w:val="32"/>
          <w:szCs w:val="32"/>
          <w:highlight w:val="none"/>
        </w:rPr>
        <w:t>教材中选取。</w:t>
      </w:r>
      <w:r>
        <w:rPr>
          <w:rFonts w:hint="eastAsia" w:ascii="仿宋_GB2312" w:hAnsi="仿宋_GB2312" w:eastAsia="仿宋_GB2312" w:cs="仿宋_GB2312"/>
          <w:color w:val="auto"/>
          <w:kern w:val="0"/>
          <w:sz w:val="32"/>
          <w:szCs w:val="32"/>
          <w:highlight w:val="none"/>
        </w:rPr>
        <w:t>面试成绩由考官当场作出，去掉一个最高分、一个最低分后综合计算平均成绩。成绩在面试结束后</w:t>
      </w:r>
      <w:r>
        <w:rPr>
          <w:rFonts w:hint="eastAsia" w:ascii="仿宋_GB2312" w:hAnsi="仿宋_GB2312" w:eastAsia="仿宋_GB2312" w:cs="仿宋_GB2312"/>
          <w:color w:val="auto"/>
          <w:kern w:val="0"/>
          <w:sz w:val="32"/>
          <w:szCs w:val="32"/>
          <w:highlight w:val="none"/>
          <w:lang w:val="en-US" w:eastAsia="zh-CN"/>
        </w:rPr>
        <w:t>当场</w:t>
      </w:r>
      <w:r>
        <w:rPr>
          <w:rFonts w:hint="eastAsia" w:ascii="仿宋_GB2312" w:hAnsi="仿宋_GB2312" w:eastAsia="仿宋_GB2312" w:cs="仿宋_GB2312"/>
          <w:color w:val="auto"/>
          <w:kern w:val="0"/>
          <w:sz w:val="32"/>
          <w:szCs w:val="32"/>
          <w:highlight w:val="none"/>
        </w:rPr>
        <w:t>向应聘人员公布。面试设定合格分数线。考生面试成绩未达到合格分数线的，不能进入考察和体检范围。</w:t>
      </w:r>
    </w:p>
    <w:p w14:paraId="68E90401">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t>面试结束后，按笔试成绩和面试成绩</w:t>
      </w:r>
      <w:r>
        <w:rPr>
          <w:rFonts w:hint="eastAsia" w:ascii="仿宋_GB2312" w:hAnsi="仿宋_GB2312" w:eastAsia="仿宋_GB2312" w:cs="仿宋_GB2312"/>
          <w:color w:val="auto"/>
          <w:spacing w:val="0"/>
          <w:kern w:val="0"/>
          <w:sz w:val="32"/>
          <w:szCs w:val="32"/>
          <w:highlight w:val="none"/>
          <w:lang w:val="zh-CN"/>
        </w:rPr>
        <w:t>分别按</w:t>
      </w:r>
      <w:r>
        <w:rPr>
          <w:rFonts w:hint="eastAsia" w:ascii="仿宋_GB2312" w:hAnsi="??" w:eastAsia="仿宋_GB2312" w:cs="Times New Roman"/>
          <w:color w:val="auto"/>
          <w:spacing w:val="0"/>
          <w:kern w:val="0"/>
          <w:sz w:val="32"/>
          <w:szCs w:val="32"/>
          <w:highlight w:val="none"/>
        </w:rPr>
        <w:t>40%、60%</w:t>
      </w:r>
      <w:r>
        <w:rPr>
          <w:rFonts w:hint="eastAsia" w:ascii="仿宋_GB2312" w:hAnsi="??" w:eastAsia="仿宋_GB2312" w:cs="Times New Roman"/>
          <w:color w:val="auto"/>
          <w:spacing w:val="0"/>
          <w:kern w:val="0"/>
          <w:sz w:val="32"/>
          <w:szCs w:val="32"/>
          <w:highlight w:val="none"/>
          <w:lang w:eastAsia="zh-CN"/>
        </w:rPr>
        <w:t>的</w:t>
      </w:r>
      <w:r>
        <w:rPr>
          <w:rFonts w:hint="eastAsia" w:ascii="仿宋_GB2312" w:hAnsi="仿宋_GB2312" w:eastAsia="仿宋_GB2312" w:cs="仿宋_GB2312"/>
          <w:color w:val="auto"/>
          <w:spacing w:val="0"/>
          <w:kern w:val="0"/>
          <w:sz w:val="32"/>
          <w:szCs w:val="32"/>
          <w:highlight w:val="none"/>
          <w:lang w:val="zh-CN"/>
        </w:rPr>
        <w:t>比例</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t>计算考试总成绩，笔试成绩、面试成绩、考试总成绩均计算到小数点后两位数，尾数四舍五入。根据考试总成绩，确定进入考察和体检范围人选。同一招聘岗位应聘人员出现总成绩并列的，按笔试成绩由高分到低分确定考察和体检范围人选，笔试成绩仍然并列的，采取加试的方式确定考察和体检范围人选。</w:t>
      </w:r>
    </w:p>
    <w:p w14:paraId="3A5EB8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博士研究生应聘的，经资格审查合格后，可直接通过面试等方式确定考察人选。</w:t>
      </w:r>
    </w:p>
    <w:p w14:paraId="717AD23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Style w:val="9"/>
          <w:rFonts w:hint="eastAsia" w:ascii="楷体_GB2312" w:hAnsi="楷体_GB2312" w:eastAsia="楷体_GB2312" w:cs="楷体_GB2312"/>
          <w:b w:val="0"/>
          <w:bCs/>
          <w:color w:val="auto"/>
          <w:spacing w:val="0"/>
          <w:kern w:val="0"/>
          <w:sz w:val="32"/>
          <w:szCs w:val="32"/>
          <w:lang w:val="en-US" w:eastAsia="zh-CN" w:bidi="ar"/>
        </w:rPr>
      </w:pPr>
      <w:r>
        <w:rPr>
          <w:rStyle w:val="9"/>
          <w:rFonts w:hint="eastAsia" w:ascii="楷体_GB2312" w:hAnsi="楷体_GB2312" w:eastAsia="楷体_GB2312" w:cs="楷体_GB2312"/>
          <w:b w:val="0"/>
          <w:bCs/>
          <w:color w:val="auto"/>
          <w:spacing w:val="0"/>
          <w:kern w:val="0"/>
          <w:sz w:val="32"/>
          <w:szCs w:val="32"/>
          <w:lang w:val="en-US" w:eastAsia="zh-CN" w:bidi="ar"/>
        </w:rPr>
        <w:t>（四）考察体检</w:t>
      </w:r>
    </w:p>
    <w:p w14:paraId="14E28ECE">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按照招聘岗位，根据应聘人员考试总成绩，由高分到低分按1:1的比例，确定进入考察、体检范围人选，组织考察、体检。同一招聘岗位应聘人员出现考试总成绩并列的，按笔试成绩由高分到低分确定人选。</w:t>
      </w:r>
    </w:p>
    <w:p w14:paraId="29F0CED6">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考察。主要侧重思想政治表现、道德品质、业务能力、工作业绩和在校实绩等方面情况，并对应聘人员是否符合规定的资格条件、提供的相关信息材料是否真实准确等进行复审。</w:t>
      </w:r>
    </w:p>
    <w:p w14:paraId="77D5EEFE">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体检。体检标准和项目参照《关于修订〈公务员录用体检通用标准（试行）〉及〈公务员录用体检操作手册（试行）〉有关内容的通知》执行，国家另有规定的从其规定。对按规定需要复检的，</w:t>
      </w:r>
      <w:r>
        <w:rPr>
          <w:rFonts w:hint="eastAsia" w:ascii="仿宋_GB2312" w:hAnsi="??" w:eastAsia="仿宋_GB2312"/>
          <w:color w:val="auto"/>
          <w:spacing w:val="0"/>
          <w:kern w:val="0"/>
          <w:sz w:val="32"/>
          <w:szCs w:val="32"/>
        </w:rPr>
        <w:t>结果以复检结论为准。</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应聘人员未按规定时间、地点参加体检的，视为放弃。对放弃考察体检或考察体检不合格造成的空缺，根据招聘岗位、考试总成绩依次等额递补。</w:t>
      </w:r>
    </w:p>
    <w:p w14:paraId="6942321B">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体检费用自理。</w:t>
      </w:r>
    </w:p>
    <w:p w14:paraId="615C04BD">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Style w:val="9"/>
          <w:rFonts w:hint="eastAsia" w:ascii="楷体_GB2312" w:hAnsi="楷体_GB2312" w:eastAsia="楷体_GB2312" w:cs="楷体_GB2312"/>
          <w:b w:val="0"/>
          <w:bCs/>
          <w:color w:val="auto"/>
          <w:spacing w:val="0"/>
          <w:kern w:val="0"/>
          <w:sz w:val="32"/>
          <w:szCs w:val="32"/>
          <w:lang w:val="en-US" w:eastAsia="zh-CN" w:bidi="ar"/>
        </w:rPr>
      </w:pPr>
      <w:r>
        <w:rPr>
          <w:rStyle w:val="9"/>
          <w:rFonts w:hint="eastAsia" w:ascii="楷体_GB2312" w:hAnsi="楷体_GB2312" w:eastAsia="楷体_GB2312" w:cs="楷体_GB2312"/>
          <w:b w:val="0"/>
          <w:bCs/>
          <w:color w:val="auto"/>
          <w:spacing w:val="0"/>
          <w:kern w:val="0"/>
          <w:sz w:val="32"/>
          <w:szCs w:val="32"/>
          <w:lang w:val="en-US" w:eastAsia="zh-CN" w:bidi="ar"/>
        </w:rPr>
        <w:t>（五）公示聘用</w:t>
      </w:r>
    </w:p>
    <w:p w14:paraId="6E2937F3">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经考试、考察、体检合格的，确定为拟聘用人员，公示5个工作日。公示期满，对没有问题或者反映问题不影响聘用的，按规定办理聘用手续；对有影响聘用问题的，不予聘用。聘用人员按规定实行试用期，期满考核合格的正式聘用，不合格的解除聘用合同。</w:t>
      </w:r>
    </w:p>
    <w:p w14:paraId="1FAFB318">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Style w:val="9"/>
          <w:rFonts w:hint="eastAsia" w:ascii="楷体_GB2312" w:hAnsi="楷体_GB2312" w:eastAsia="楷体_GB2312" w:cs="楷体_GB2312"/>
          <w:b w:val="0"/>
          <w:bCs/>
          <w:color w:val="auto"/>
          <w:spacing w:val="0"/>
          <w:kern w:val="0"/>
          <w:sz w:val="32"/>
          <w:szCs w:val="32"/>
          <w:lang w:val="en-US" w:eastAsia="zh-CN" w:bidi="ar"/>
        </w:rPr>
      </w:pPr>
      <w:r>
        <w:rPr>
          <w:rStyle w:val="9"/>
          <w:rFonts w:hint="eastAsia" w:ascii="楷体_GB2312" w:hAnsi="楷体_GB2312" w:eastAsia="楷体_GB2312" w:cs="楷体_GB2312"/>
          <w:b w:val="0"/>
          <w:bCs/>
          <w:color w:val="auto"/>
          <w:spacing w:val="0"/>
          <w:kern w:val="0"/>
          <w:sz w:val="32"/>
          <w:szCs w:val="32"/>
          <w:lang w:val="en-US" w:eastAsia="zh-CN" w:bidi="ar"/>
        </w:rPr>
        <w:t>（六）待遇</w:t>
      </w:r>
    </w:p>
    <w:p w14:paraId="646D87FF">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聘用人员报到后，由坊子区教育和体育局根据工作需要安排到山东省潍坊第四中学工作，列入正式事业编制。</w:t>
      </w:r>
    </w:p>
    <w:p w14:paraId="4A300B0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Style w:val="9"/>
          <w:rFonts w:hint="eastAsia" w:ascii="黑体" w:hAnsi="黑体" w:eastAsia="黑体" w:cs="黑体"/>
          <w:b w:val="0"/>
          <w:bCs/>
          <w:color w:val="auto"/>
          <w:spacing w:val="0"/>
          <w:kern w:val="0"/>
          <w:sz w:val="32"/>
          <w:szCs w:val="32"/>
          <w:lang w:val="en-US" w:eastAsia="zh-CN"/>
        </w:rPr>
      </w:pPr>
      <w:r>
        <w:rPr>
          <w:rStyle w:val="9"/>
          <w:rFonts w:hint="eastAsia" w:ascii="黑体" w:hAnsi="黑体" w:eastAsia="黑体" w:cs="黑体"/>
          <w:b w:val="0"/>
          <w:bCs/>
          <w:color w:val="auto"/>
          <w:spacing w:val="0"/>
          <w:kern w:val="0"/>
          <w:sz w:val="32"/>
          <w:szCs w:val="32"/>
          <w:lang w:val="en-US" w:eastAsia="zh-CN"/>
        </w:rPr>
        <w:t>五、其他</w:t>
      </w:r>
    </w:p>
    <w:p w14:paraId="075664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新聘用人员最低服务年限为五年（含试用期）。应聘人员在招聘期间，要及时关注公开招聘有关信息，仔细阅读招聘简章及附件，保持通讯畅通，因本人原因错过重要信息而影响考试聘用的，由应聘人员承担一切后果。对违反公开招聘纪律的应聘人员违纪违规行为的处理，按照《事业单位公开招聘违纪违规行为处理规定》实施。</w:t>
      </w:r>
    </w:p>
    <w:p w14:paraId="17F5C1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本次招聘不指定任何考试辅导用书，不举办也不授权或委托任何机构举办考试辅导培训班。</w:t>
      </w:r>
    </w:p>
    <w:p w14:paraId="334C90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未尽事宜，按照事业单位公开招聘相关规定执行。</w:t>
      </w:r>
    </w:p>
    <w:p w14:paraId="059245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咨询电话：0536-7602079</w:t>
      </w:r>
    </w:p>
    <w:p w14:paraId="438968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 xml:space="preserve">监督电话：0536-3079673 </w:t>
      </w:r>
    </w:p>
    <w:p w14:paraId="58E9F1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请在工作日期间(上午8:30-11:30，下午2:00-5:30)拨打。</w:t>
      </w:r>
    </w:p>
    <w:p w14:paraId="61417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本次招聘由潍坊市坊子区教育和体育局负责解释。</w:t>
      </w:r>
    </w:p>
    <w:p w14:paraId="4826022D">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b w:val="0"/>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b w:val="0"/>
          <w:i w:val="0"/>
          <w:iCs w:val="0"/>
          <w:caps w:val="0"/>
          <w:color w:val="auto"/>
          <w:spacing w:val="0"/>
          <w:kern w:val="0"/>
          <w:sz w:val="32"/>
          <w:szCs w:val="32"/>
          <w:shd w:val="clear" w:fill="FFFFFF"/>
          <w:lang w:val="en-US" w:eastAsia="zh-CN" w:bidi="ar-SA"/>
        </w:rPr>
        <w:t>附件：1.2026年潍坊市坊子区公开招聘高中教师岗位汇总表</w:t>
      </w:r>
    </w:p>
    <w:p w14:paraId="570A2F66">
      <w:pPr>
        <w:pStyle w:val="2"/>
        <w:pageBreakBefore w:val="0"/>
        <w:widowControl w:val="0"/>
        <w:kinsoku/>
        <w:wordWrap/>
        <w:overflowPunct/>
        <w:topLinePunct w:val="0"/>
        <w:autoSpaceDE/>
        <w:autoSpaceDN/>
        <w:bidi w:val="0"/>
        <w:adjustRightInd/>
        <w:snapToGrid/>
        <w:spacing w:before="0" w:after="0" w:line="560" w:lineRule="exact"/>
        <w:ind w:left="0" w:leftChars="0" w:firstLine="1478" w:firstLineChars="462"/>
        <w:textAlignment w:val="auto"/>
        <w:rPr>
          <w:rFonts w:hint="eastAsia" w:ascii="仿宋_GB2312" w:hAnsi="仿宋_GB2312" w:eastAsia="仿宋_GB2312" w:cs="仿宋_GB2312"/>
          <w:b w:val="0"/>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b w:val="0"/>
          <w:i w:val="0"/>
          <w:iCs w:val="0"/>
          <w:caps w:val="0"/>
          <w:color w:val="auto"/>
          <w:spacing w:val="0"/>
          <w:kern w:val="0"/>
          <w:sz w:val="32"/>
          <w:szCs w:val="32"/>
          <w:shd w:val="clear" w:fill="FFFFFF"/>
          <w:lang w:val="en-US" w:eastAsia="zh-CN" w:bidi="ar-SA"/>
        </w:rPr>
        <w:t>2.2026年潍坊市坊子区公开招聘高中教师报名登记表</w:t>
      </w:r>
    </w:p>
    <w:p w14:paraId="73D7CD2F">
      <w:pPr>
        <w:ind w:left="0" w:leftChars="0" w:firstLine="1478" w:firstLineChars="462"/>
        <w:rPr>
          <w:rFonts w:hint="default"/>
          <w:lang w:val="en-US" w:eastAsia="zh-CN"/>
        </w:rPr>
      </w:pPr>
      <w:r>
        <w:rPr>
          <w:rFonts w:hint="eastAsia" w:ascii="仿宋_GB2312" w:hAnsi="仿宋_GB2312" w:eastAsia="仿宋_GB2312" w:cs="仿宋_GB2312"/>
          <w:b w:val="0"/>
          <w:i w:val="0"/>
          <w:iCs w:val="0"/>
          <w:caps w:val="0"/>
          <w:color w:val="auto"/>
          <w:spacing w:val="0"/>
          <w:kern w:val="0"/>
          <w:sz w:val="32"/>
          <w:szCs w:val="32"/>
          <w:shd w:val="clear" w:fill="FFFFFF"/>
          <w:lang w:val="en-US" w:eastAsia="zh-CN" w:bidi="ar-SA"/>
        </w:rPr>
        <w:t>3.网上登记二维码</w:t>
      </w:r>
    </w:p>
    <w:p w14:paraId="1FB0DB86">
      <w:pPr>
        <w:keepNext w:val="0"/>
        <w:keepLines w:val="0"/>
        <w:pageBreakBefore w:val="0"/>
        <w:kinsoku/>
        <w:wordWrap/>
        <w:overflowPunct/>
        <w:topLinePunct w:val="0"/>
        <w:bidi w:val="0"/>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highlight w:val="none"/>
          <w:lang w:val="en-US" w:eastAsia="zh-CN"/>
        </w:rPr>
      </w:pPr>
    </w:p>
    <w:p w14:paraId="09C841B0">
      <w:pPr>
        <w:keepNext w:val="0"/>
        <w:keepLines w:val="0"/>
        <w:pageBreakBefore w:val="0"/>
        <w:kinsoku/>
        <w:wordWrap/>
        <w:overflowPunct/>
        <w:topLinePunct w:val="0"/>
        <w:bidi w:val="0"/>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潍坊市</w:t>
      </w:r>
      <w:r>
        <w:rPr>
          <w:rFonts w:hint="eastAsia" w:ascii="仿宋_GB2312" w:hAnsi="仿宋_GB2312" w:eastAsia="仿宋_GB2312" w:cs="仿宋_GB2312"/>
          <w:b w:val="0"/>
          <w:bCs w:val="0"/>
          <w:color w:val="auto"/>
          <w:sz w:val="32"/>
          <w:szCs w:val="32"/>
          <w:highlight w:val="none"/>
          <w:lang w:eastAsia="zh-CN"/>
        </w:rPr>
        <w:t>坊子区公开招聘教师</w:t>
      </w:r>
      <w:r>
        <w:rPr>
          <w:rFonts w:hint="eastAsia" w:ascii="仿宋_GB2312" w:hAnsi="仿宋_GB2312" w:eastAsia="仿宋_GB2312" w:cs="仿宋_GB2312"/>
          <w:b w:val="0"/>
          <w:bCs w:val="0"/>
          <w:color w:val="auto"/>
          <w:sz w:val="32"/>
          <w:szCs w:val="32"/>
          <w:highlight w:val="none"/>
          <w:lang w:val="en-US" w:eastAsia="zh-CN"/>
        </w:rPr>
        <w:t>工作</w:t>
      </w:r>
      <w:r>
        <w:rPr>
          <w:rFonts w:hint="eastAsia" w:ascii="仿宋_GB2312" w:hAnsi="仿宋_GB2312" w:eastAsia="仿宋_GB2312" w:cs="仿宋_GB2312"/>
          <w:b w:val="0"/>
          <w:bCs w:val="0"/>
          <w:color w:val="auto"/>
          <w:sz w:val="32"/>
          <w:szCs w:val="32"/>
          <w:highlight w:val="none"/>
          <w:lang w:eastAsia="zh-CN"/>
        </w:rPr>
        <w:t>领导小组办公室</w:t>
      </w:r>
    </w:p>
    <w:p w14:paraId="5110591C">
      <w:pPr>
        <w:keepNext w:val="0"/>
        <w:keepLines w:val="0"/>
        <w:pageBreakBefore w:val="0"/>
        <w:kinsoku/>
        <w:wordWrap/>
        <w:overflowPunct/>
        <w:topLinePunct w:val="0"/>
        <w:bidi w:val="0"/>
        <w:snapToGrid/>
        <w:spacing w:line="560" w:lineRule="exact"/>
        <w:ind w:firstLine="640" w:firstLineChars="200"/>
        <w:jc w:val="righ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2025年4月13日</w:t>
      </w:r>
    </w:p>
    <w:p w14:paraId="1041E12A">
      <w:pPr>
        <w:rPr>
          <w:rFonts w:hint="eastAsia" w:ascii="仿宋_GB2312" w:hAnsi="仿宋_GB2312" w:eastAsia="仿宋_GB2312" w:cs="仿宋_GB2312"/>
          <w:b w:val="0"/>
          <w:bCs w:val="0"/>
          <w:color w:val="auto"/>
          <w:sz w:val="32"/>
          <w:szCs w:val="32"/>
          <w:highlight w:val="none"/>
          <w:lang w:val="en-US" w:eastAsia="zh-CN"/>
        </w:rPr>
        <w:sectPr>
          <w:pgSz w:w="11906" w:h="16838"/>
          <w:pgMar w:top="1361" w:right="1474" w:bottom="1361" w:left="1474" w:header="851" w:footer="992" w:gutter="0"/>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br w:type="page"/>
      </w:r>
    </w:p>
    <w:p w14:paraId="21DBA1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rPr>
        <w:t>附件1</w:t>
      </w:r>
    </w:p>
    <w:p w14:paraId="1EFC7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SA"/>
        </w:rPr>
        <w:t>2026年潍坊市坊子区公开招聘高中教师岗位汇总表</w:t>
      </w:r>
    </w:p>
    <w:p w14:paraId="4989FB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SA"/>
        </w:rPr>
      </w:pPr>
    </w:p>
    <w:tbl>
      <w:tblPr>
        <w:tblStyle w:val="7"/>
        <w:tblW w:w="14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216"/>
        <w:gridCol w:w="1408"/>
        <w:gridCol w:w="817"/>
        <w:gridCol w:w="737"/>
        <w:gridCol w:w="873"/>
        <w:gridCol w:w="792"/>
        <w:gridCol w:w="1005"/>
        <w:gridCol w:w="990"/>
        <w:gridCol w:w="1290"/>
        <w:gridCol w:w="3240"/>
        <w:gridCol w:w="1455"/>
      </w:tblGrid>
      <w:tr w14:paraId="4D5C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D60D0">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92F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招聘单位</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CD4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主管部门</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2EC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岗位</w:t>
            </w:r>
          </w:p>
          <w:p w14:paraId="5C13E0F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类别</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2B7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岗位</w:t>
            </w:r>
          </w:p>
          <w:p w14:paraId="3A70891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等级</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86C0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岗位</w:t>
            </w:r>
          </w:p>
          <w:p w14:paraId="092B33B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名称</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2C90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招聘</w:t>
            </w:r>
          </w:p>
          <w:p w14:paraId="2FF9CE5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人数</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DF2B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学历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2E5A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学位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CD1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专业要求</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3C0D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其他条件要求</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75C97">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咨询</w:t>
            </w:r>
          </w:p>
          <w:p w14:paraId="4919C79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电话</w:t>
            </w:r>
          </w:p>
        </w:tc>
      </w:tr>
      <w:tr w14:paraId="42F9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EAD5">
            <w:pPr>
              <w:jc w:val="center"/>
              <w:rPr>
                <w:rFonts w:hint="eastAsia" w:ascii="仿宋_GB2312" w:hAnsi="宋体" w:eastAsia="仿宋_GB2312" w:cs="仿宋_GB2312"/>
                <w:b/>
                <w:bCs/>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4296">
            <w:pPr>
              <w:jc w:val="center"/>
              <w:rPr>
                <w:rFonts w:hint="eastAsia" w:ascii="仿宋_GB2312" w:hAnsi="宋体" w:eastAsia="仿宋_GB2312" w:cs="仿宋_GB2312"/>
                <w:b/>
                <w:bCs/>
                <w:i w:val="0"/>
                <w:iCs w:val="0"/>
                <w:color w:val="000000"/>
                <w:sz w:val="24"/>
                <w:szCs w:val="24"/>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5217">
            <w:pPr>
              <w:jc w:val="center"/>
              <w:rPr>
                <w:rFonts w:hint="eastAsia" w:ascii="仿宋_GB2312" w:hAnsi="宋体" w:eastAsia="仿宋_GB2312" w:cs="仿宋_GB2312"/>
                <w:b/>
                <w:bCs/>
                <w:i w:val="0"/>
                <w:iCs w:val="0"/>
                <w:color w:val="000000"/>
                <w:sz w:val="24"/>
                <w:szCs w:val="24"/>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6C33">
            <w:pPr>
              <w:jc w:val="center"/>
              <w:rPr>
                <w:rFonts w:hint="eastAsia" w:ascii="仿宋_GB2312" w:hAnsi="宋体" w:eastAsia="仿宋_GB2312" w:cs="仿宋_GB2312"/>
                <w:b/>
                <w:bCs/>
                <w:i w:val="0"/>
                <w:iCs w:val="0"/>
                <w:color w:val="000000"/>
                <w:sz w:val="24"/>
                <w:szCs w:val="24"/>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3912F">
            <w:pPr>
              <w:jc w:val="center"/>
              <w:rPr>
                <w:rFonts w:hint="eastAsia" w:ascii="仿宋_GB2312" w:hAnsi="宋体" w:eastAsia="仿宋_GB2312" w:cs="仿宋_GB2312"/>
                <w:b/>
                <w:bCs/>
                <w:i w:val="0"/>
                <w:iCs w:val="0"/>
                <w:color w:val="000000"/>
                <w:sz w:val="24"/>
                <w:szCs w:val="24"/>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C5CC">
            <w:pPr>
              <w:jc w:val="center"/>
              <w:rPr>
                <w:rFonts w:hint="eastAsia" w:ascii="仿宋_GB2312" w:hAnsi="宋体" w:eastAsia="仿宋_GB2312" w:cs="仿宋_GB2312"/>
                <w:b/>
                <w:bCs/>
                <w:i w:val="0"/>
                <w:iCs w:val="0"/>
                <w:color w:val="000000"/>
                <w:sz w:val="24"/>
                <w:szCs w:val="24"/>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C02D">
            <w:pPr>
              <w:jc w:val="center"/>
              <w:rPr>
                <w:rFonts w:hint="eastAsia" w:ascii="仿宋_GB2312" w:hAnsi="宋体" w:eastAsia="仿宋_GB2312" w:cs="仿宋_GB2312"/>
                <w:b/>
                <w:bCs/>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CEDC">
            <w:pPr>
              <w:jc w:val="center"/>
              <w:rPr>
                <w:rFonts w:hint="eastAsia" w:ascii="仿宋_GB2312" w:hAnsi="宋体" w:eastAsia="仿宋_GB2312" w:cs="仿宋_GB2312"/>
                <w:b/>
                <w:bCs/>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C1A2">
            <w:pPr>
              <w:jc w:val="center"/>
              <w:rPr>
                <w:rFonts w:hint="eastAsia" w:ascii="仿宋_GB2312" w:hAnsi="宋体" w:eastAsia="仿宋_GB2312" w:cs="仿宋_GB2312"/>
                <w:b/>
                <w:bCs/>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81AF">
            <w:pPr>
              <w:jc w:val="center"/>
              <w:rPr>
                <w:rFonts w:hint="eastAsia" w:ascii="仿宋_GB2312" w:hAnsi="宋体" w:eastAsia="仿宋_GB2312" w:cs="仿宋_GB2312"/>
                <w:b/>
                <w:bCs/>
                <w:i w:val="0"/>
                <w:iCs w:val="0"/>
                <w:color w:val="000000"/>
                <w:sz w:val="24"/>
                <w:szCs w:val="24"/>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6177">
            <w:pPr>
              <w:jc w:val="center"/>
              <w:rPr>
                <w:rFonts w:hint="eastAsia" w:ascii="仿宋_GB2312" w:hAnsi="宋体" w:eastAsia="仿宋_GB2312" w:cs="仿宋_GB2312"/>
                <w:b/>
                <w:bCs/>
                <w:i w:val="0"/>
                <w:iCs w:val="0"/>
                <w:color w:val="000000"/>
                <w:sz w:val="24"/>
                <w:szCs w:val="24"/>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B3AD">
            <w:pPr>
              <w:jc w:val="center"/>
              <w:rPr>
                <w:rFonts w:hint="eastAsia" w:ascii="仿宋_GB2312" w:hAnsi="宋体" w:eastAsia="仿宋_GB2312" w:cs="仿宋_GB2312"/>
                <w:b/>
                <w:bCs/>
                <w:i w:val="0"/>
                <w:iCs w:val="0"/>
                <w:color w:val="000000"/>
                <w:sz w:val="24"/>
                <w:szCs w:val="24"/>
                <w:u w:val="none"/>
              </w:rPr>
            </w:pPr>
          </w:p>
        </w:tc>
      </w:tr>
      <w:tr w14:paraId="457C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0C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DA2A">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坊子区</w:t>
            </w:r>
          </w:p>
          <w:p w14:paraId="47D1E8B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城区高中</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294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坊子区教育和体育局</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9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专业技术岗位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9F5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初级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7479">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数学</w:t>
            </w:r>
          </w:p>
          <w:p w14:paraId="54815A4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教师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E37">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rPr>
            </w:pPr>
            <w:r>
              <w:rPr>
                <w:rFonts w:hint="eastAsia" w:ascii="仿宋_GB2312" w:hAnsi="宋体" w:eastAsia="仿宋_GB2312" w:cs="仿宋_GB2312"/>
                <w:i w:val="0"/>
                <w:iCs w:val="0"/>
                <w:color w:val="auto"/>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A84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研究生及以上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DCF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DF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数学相关专业</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BC8B">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1.具有高中数学教师资格证</w:t>
            </w:r>
          </w:p>
          <w:p w14:paraId="5D15F0B1">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2.普通话二级乙等及以上</w:t>
            </w:r>
          </w:p>
          <w:p w14:paraId="3F9F0660">
            <w:pPr>
              <w:keepNext w:val="0"/>
              <w:keepLines w:val="0"/>
              <w:widowControl/>
              <w:suppressLineNumbers w:val="0"/>
              <w:jc w:val="left"/>
              <w:textAlignment w:val="center"/>
              <w:rPr>
                <w:rFonts w:hint="default"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3.部属六所师范院校（北京师范大学、华东师范大学、东北师范大学、华中师范大学、陕西师范大学、西南大学）毕业生可放宽到本科、学士学位。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08E2">
            <w:pPr>
              <w:keepNext w:val="0"/>
              <w:keepLines w:val="0"/>
              <w:widowControl/>
              <w:suppressLineNumbers w:val="0"/>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0536-7602079</w:t>
            </w:r>
          </w:p>
        </w:tc>
      </w:tr>
    </w:tbl>
    <w:p w14:paraId="6E832057">
      <w:pPr>
        <w:rPr>
          <w:rFonts w:hint="eastAsia" w:ascii="仿宋_GB2312" w:hAnsi="仿宋_GB2312" w:eastAsia="仿宋_GB2312" w:cs="仿宋_GB2312"/>
          <w:b w:val="0"/>
          <w:bCs w:val="0"/>
          <w:color w:val="auto"/>
          <w:sz w:val="32"/>
          <w:szCs w:val="32"/>
          <w:highlight w:val="none"/>
          <w:lang w:val="en-US" w:eastAsia="zh-CN"/>
        </w:rPr>
        <w:sectPr>
          <w:pgSz w:w="16838" w:h="11906" w:orient="landscape"/>
          <w:pgMar w:top="1474" w:right="1361" w:bottom="1474" w:left="1361" w:header="851" w:footer="992" w:gutter="0"/>
          <w:cols w:space="425" w:num="1"/>
          <w:docGrid w:type="lines" w:linePitch="312" w:charSpace="0"/>
        </w:sectPr>
      </w:pPr>
    </w:p>
    <w:p w14:paraId="609A6AEC">
      <w:pPr>
        <w:rPr>
          <w:rFonts w:hint="eastAsia" w:ascii="仿宋_GB2312" w:hAnsi="仿宋_GB2312" w:eastAsia="仿宋_GB2312" w:cs="仿宋_GB2312"/>
          <w:b w:val="0"/>
          <w:bCs w:val="0"/>
          <w:color w:val="auto"/>
          <w:sz w:val="32"/>
          <w:szCs w:val="32"/>
          <w:highlight w:val="none"/>
          <w:lang w:val="en-US" w:eastAsia="zh-CN"/>
        </w:rPr>
      </w:pPr>
    </w:p>
    <w:p w14:paraId="35ED6171">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ascii="仿宋_GB2312" w:hAnsi="仿宋_GB2312" w:eastAsia="仿宋_GB2312" w:cs="仿宋_GB2312"/>
          <w:b w:val="0"/>
          <w:i w:val="0"/>
          <w:iCs w:val="0"/>
          <w:caps w:val="0"/>
          <w:color w:val="auto"/>
          <w:spacing w:val="0"/>
          <w:kern w:val="0"/>
          <w:sz w:val="32"/>
          <w:szCs w:val="32"/>
          <w:shd w:val="clear" w:fill="FFFFFF"/>
          <w:lang w:val="en-US" w:eastAsia="zh-CN" w:bidi="ar-SA"/>
        </w:rPr>
      </w:pPr>
      <w:r>
        <w:rPr>
          <w:rFonts w:hint="eastAsia" w:ascii="仿宋_GB2312" w:hAnsi="仿宋_GB2312" w:eastAsia="仿宋_GB2312" w:cs="仿宋_GB2312"/>
          <w:b w:val="0"/>
          <w:i w:val="0"/>
          <w:iCs w:val="0"/>
          <w:caps w:val="0"/>
          <w:color w:val="auto"/>
          <w:spacing w:val="0"/>
          <w:kern w:val="0"/>
          <w:sz w:val="32"/>
          <w:szCs w:val="32"/>
          <w:shd w:val="clear" w:fill="FFFFFF"/>
          <w:lang w:val="en-US" w:eastAsia="zh-CN" w:bidi="ar-SA"/>
        </w:rPr>
        <w:t>附件2</w:t>
      </w:r>
    </w:p>
    <w:p w14:paraId="0293261D">
      <w:pPr>
        <w:pageBreakBefore w:val="0"/>
        <w:widowControl w:val="0"/>
        <w:tabs>
          <w:tab w:val="left" w:pos="3402"/>
        </w:tabs>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2"/>
          <w:sz w:val="36"/>
          <w:szCs w:val="36"/>
          <w:lang w:val="en-US" w:eastAsia="zh-CN"/>
        </w:rPr>
        <w:t>2026年潍坊市坊子区公开招聘高中教师报名登记表</w:t>
      </w:r>
    </w:p>
    <w:tbl>
      <w:tblPr>
        <w:tblStyle w:val="7"/>
        <w:tblpPr w:leftFromText="181" w:rightFromText="181" w:vertAnchor="text" w:horzAnchor="margin" w:tblpY="907"/>
        <w:tblOverlap w:val="never"/>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90"/>
        <w:gridCol w:w="713"/>
        <w:gridCol w:w="548"/>
        <w:gridCol w:w="201"/>
        <w:gridCol w:w="415"/>
        <w:gridCol w:w="124"/>
        <w:gridCol w:w="622"/>
        <w:gridCol w:w="209"/>
        <w:gridCol w:w="167"/>
        <w:gridCol w:w="727"/>
        <w:gridCol w:w="58"/>
        <w:gridCol w:w="146"/>
        <w:gridCol w:w="1082"/>
        <w:gridCol w:w="368"/>
        <w:gridCol w:w="144"/>
        <w:gridCol w:w="1738"/>
        <w:gridCol w:w="20"/>
      </w:tblGrid>
      <w:tr w14:paraId="48D4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40D47D89">
            <w:pPr>
              <w:spacing w:line="280" w:lineRule="exact"/>
              <w:jc w:val="center"/>
              <w:rPr>
                <w:rFonts w:ascii="宋体" w:hAnsi="宋体"/>
                <w:sz w:val="18"/>
                <w:szCs w:val="18"/>
              </w:rPr>
            </w:pPr>
            <w:r>
              <w:rPr>
                <w:rFonts w:hint="eastAsia" w:ascii="宋体" w:hAnsi="宋体"/>
                <w:sz w:val="18"/>
                <w:szCs w:val="18"/>
              </w:rPr>
              <w:t>姓名</w:t>
            </w:r>
          </w:p>
        </w:tc>
        <w:tc>
          <w:tcPr>
            <w:tcW w:w="1551" w:type="dxa"/>
            <w:gridSpan w:val="3"/>
            <w:noWrap w:val="0"/>
            <w:vAlign w:val="center"/>
          </w:tcPr>
          <w:p w14:paraId="6206BC0B">
            <w:pPr>
              <w:spacing w:line="280" w:lineRule="exact"/>
              <w:jc w:val="center"/>
              <w:rPr>
                <w:rFonts w:ascii="宋体" w:hAnsi="宋体"/>
                <w:sz w:val="18"/>
                <w:szCs w:val="18"/>
              </w:rPr>
            </w:pPr>
          </w:p>
        </w:tc>
        <w:tc>
          <w:tcPr>
            <w:tcW w:w="740" w:type="dxa"/>
            <w:gridSpan w:val="3"/>
            <w:noWrap w:val="0"/>
            <w:vAlign w:val="center"/>
          </w:tcPr>
          <w:p w14:paraId="256A947E">
            <w:pPr>
              <w:spacing w:line="280" w:lineRule="exact"/>
              <w:jc w:val="center"/>
              <w:rPr>
                <w:rFonts w:ascii="宋体" w:hAnsi="宋体"/>
                <w:sz w:val="18"/>
                <w:szCs w:val="18"/>
              </w:rPr>
            </w:pPr>
            <w:r>
              <w:rPr>
                <w:rFonts w:hint="eastAsia" w:ascii="宋体" w:hAnsi="宋体"/>
                <w:sz w:val="18"/>
                <w:szCs w:val="18"/>
              </w:rPr>
              <w:t>性别</w:t>
            </w:r>
          </w:p>
        </w:tc>
        <w:tc>
          <w:tcPr>
            <w:tcW w:w="998" w:type="dxa"/>
            <w:gridSpan w:val="3"/>
            <w:noWrap w:val="0"/>
            <w:vAlign w:val="center"/>
          </w:tcPr>
          <w:p w14:paraId="684B9086">
            <w:pPr>
              <w:spacing w:line="280" w:lineRule="exact"/>
              <w:jc w:val="center"/>
              <w:rPr>
                <w:rFonts w:ascii="宋体" w:hAnsi="宋体"/>
                <w:sz w:val="18"/>
                <w:szCs w:val="18"/>
              </w:rPr>
            </w:pPr>
          </w:p>
        </w:tc>
        <w:tc>
          <w:tcPr>
            <w:tcW w:w="727" w:type="dxa"/>
            <w:noWrap w:val="0"/>
            <w:vAlign w:val="center"/>
          </w:tcPr>
          <w:p w14:paraId="0ED0C900">
            <w:pPr>
              <w:spacing w:line="280" w:lineRule="exact"/>
              <w:jc w:val="center"/>
              <w:rPr>
                <w:rFonts w:ascii="宋体" w:hAnsi="宋体"/>
                <w:sz w:val="18"/>
                <w:szCs w:val="18"/>
              </w:rPr>
            </w:pPr>
            <w:r>
              <w:rPr>
                <w:rFonts w:hint="eastAsia" w:ascii="宋体" w:hAnsi="宋体"/>
                <w:sz w:val="18"/>
                <w:szCs w:val="18"/>
              </w:rPr>
              <w:t>出生年月</w:t>
            </w:r>
          </w:p>
        </w:tc>
        <w:tc>
          <w:tcPr>
            <w:tcW w:w="1798" w:type="dxa"/>
            <w:gridSpan w:val="5"/>
            <w:noWrap w:val="0"/>
            <w:vAlign w:val="center"/>
          </w:tcPr>
          <w:p w14:paraId="14B67F8D">
            <w:pPr>
              <w:spacing w:line="280" w:lineRule="exact"/>
              <w:jc w:val="center"/>
              <w:rPr>
                <w:rFonts w:ascii="宋体" w:hAnsi="宋体"/>
                <w:sz w:val="18"/>
                <w:szCs w:val="18"/>
              </w:rPr>
            </w:pPr>
          </w:p>
        </w:tc>
        <w:tc>
          <w:tcPr>
            <w:tcW w:w="1738" w:type="dxa"/>
            <w:vMerge w:val="restart"/>
            <w:noWrap w:val="0"/>
            <w:vAlign w:val="center"/>
          </w:tcPr>
          <w:p w14:paraId="3E1007FF">
            <w:pPr>
              <w:spacing w:line="280" w:lineRule="exact"/>
              <w:rPr>
                <w:rFonts w:ascii="宋体" w:hAnsi="宋体"/>
                <w:sz w:val="18"/>
                <w:szCs w:val="18"/>
              </w:rPr>
            </w:pPr>
            <w:r>
              <w:rPr>
                <w:rFonts w:hint="eastAsia" w:ascii="宋体" w:hAnsi="宋体"/>
                <w:sz w:val="18"/>
                <w:szCs w:val="18"/>
              </w:rPr>
              <w:t>（本人近期彩色正面免冠2寸电子照片）</w:t>
            </w:r>
          </w:p>
        </w:tc>
      </w:tr>
      <w:tr w14:paraId="541A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4313BA77">
            <w:pPr>
              <w:spacing w:line="280" w:lineRule="exact"/>
              <w:jc w:val="center"/>
              <w:rPr>
                <w:rFonts w:ascii="宋体" w:hAnsi="宋体"/>
                <w:sz w:val="18"/>
                <w:szCs w:val="18"/>
              </w:rPr>
            </w:pPr>
            <w:r>
              <w:rPr>
                <w:rFonts w:hint="eastAsia" w:ascii="宋体" w:hAnsi="宋体"/>
                <w:sz w:val="18"/>
                <w:szCs w:val="18"/>
              </w:rPr>
              <w:t>政治面貌</w:t>
            </w:r>
          </w:p>
        </w:tc>
        <w:tc>
          <w:tcPr>
            <w:tcW w:w="1551" w:type="dxa"/>
            <w:gridSpan w:val="3"/>
            <w:noWrap w:val="0"/>
            <w:vAlign w:val="center"/>
          </w:tcPr>
          <w:p w14:paraId="2ADCA1D1">
            <w:pPr>
              <w:spacing w:line="280" w:lineRule="exact"/>
              <w:jc w:val="center"/>
              <w:rPr>
                <w:rFonts w:ascii="宋体" w:hAnsi="宋体"/>
                <w:sz w:val="18"/>
                <w:szCs w:val="18"/>
              </w:rPr>
            </w:pPr>
          </w:p>
        </w:tc>
        <w:tc>
          <w:tcPr>
            <w:tcW w:w="1738" w:type="dxa"/>
            <w:gridSpan w:val="6"/>
            <w:noWrap w:val="0"/>
            <w:vAlign w:val="center"/>
          </w:tcPr>
          <w:p w14:paraId="68A32E37">
            <w:pPr>
              <w:spacing w:line="280" w:lineRule="exact"/>
              <w:jc w:val="center"/>
              <w:rPr>
                <w:rFonts w:ascii="宋体" w:hAnsi="宋体"/>
                <w:sz w:val="18"/>
                <w:szCs w:val="18"/>
              </w:rPr>
            </w:pPr>
            <w:r>
              <w:rPr>
                <w:rFonts w:hint="eastAsia" w:ascii="宋体" w:hAnsi="宋体"/>
                <w:sz w:val="18"/>
                <w:szCs w:val="18"/>
              </w:rPr>
              <w:t>户籍所在地（</w:t>
            </w:r>
            <w:r>
              <w:rPr>
                <w:rFonts w:hint="eastAsia" w:ascii="宋体" w:hAnsi="宋体"/>
                <w:sz w:val="18"/>
                <w:szCs w:val="18"/>
                <w:lang w:val="en-US" w:eastAsia="zh-CN"/>
              </w:rPr>
              <w:t>省、</w:t>
            </w:r>
            <w:r>
              <w:rPr>
                <w:rFonts w:hint="eastAsia" w:ascii="宋体" w:hAnsi="宋体"/>
                <w:sz w:val="18"/>
                <w:szCs w:val="18"/>
              </w:rPr>
              <w:t>地市、县区）</w:t>
            </w:r>
          </w:p>
        </w:tc>
        <w:tc>
          <w:tcPr>
            <w:tcW w:w="2525" w:type="dxa"/>
            <w:gridSpan w:val="6"/>
            <w:noWrap w:val="0"/>
            <w:vAlign w:val="center"/>
          </w:tcPr>
          <w:p w14:paraId="7568F857">
            <w:pPr>
              <w:spacing w:line="280" w:lineRule="exact"/>
              <w:jc w:val="center"/>
              <w:rPr>
                <w:rFonts w:ascii="宋体" w:hAnsi="宋体"/>
                <w:sz w:val="18"/>
                <w:szCs w:val="18"/>
              </w:rPr>
            </w:pPr>
          </w:p>
        </w:tc>
        <w:tc>
          <w:tcPr>
            <w:tcW w:w="1738" w:type="dxa"/>
            <w:vMerge w:val="continue"/>
            <w:noWrap w:val="0"/>
            <w:vAlign w:val="center"/>
          </w:tcPr>
          <w:p w14:paraId="6486EAD5">
            <w:pPr>
              <w:widowControl/>
              <w:spacing w:line="280" w:lineRule="exact"/>
              <w:jc w:val="left"/>
              <w:rPr>
                <w:rFonts w:ascii="宋体" w:hAnsi="宋体"/>
                <w:sz w:val="18"/>
                <w:szCs w:val="18"/>
              </w:rPr>
            </w:pPr>
          </w:p>
        </w:tc>
      </w:tr>
      <w:tr w14:paraId="3CBE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4250C2E3">
            <w:pPr>
              <w:spacing w:line="280" w:lineRule="exact"/>
              <w:jc w:val="center"/>
              <w:rPr>
                <w:rFonts w:ascii="宋体" w:hAnsi="宋体"/>
                <w:sz w:val="18"/>
                <w:szCs w:val="18"/>
              </w:rPr>
            </w:pPr>
            <w:r>
              <w:rPr>
                <w:rFonts w:hint="eastAsia" w:ascii="宋体" w:hAnsi="宋体"/>
                <w:sz w:val="18"/>
                <w:szCs w:val="18"/>
              </w:rPr>
              <w:t>身份证号码</w:t>
            </w:r>
          </w:p>
        </w:tc>
        <w:tc>
          <w:tcPr>
            <w:tcW w:w="5814" w:type="dxa"/>
            <w:gridSpan w:val="15"/>
            <w:noWrap w:val="0"/>
            <w:vAlign w:val="center"/>
          </w:tcPr>
          <w:p w14:paraId="20758D1A">
            <w:pPr>
              <w:spacing w:line="280" w:lineRule="exact"/>
              <w:jc w:val="center"/>
              <w:rPr>
                <w:rFonts w:ascii="宋体" w:hAnsi="宋体"/>
                <w:sz w:val="18"/>
                <w:szCs w:val="18"/>
              </w:rPr>
            </w:pPr>
          </w:p>
        </w:tc>
        <w:tc>
          <w:tcPr>
            <w:tcW w:w="1738" w:type="dxa"/>
            <w:vMerge w:val="continue"/>
            <w:noWrap w:val="0"/>
            <w:vAlign w:val="center"/>
          </w:tcPr>
          <w:p w14:paraId="22CEACA8">
            <w:pPr>
              <w:widowControl/>
              <w:spacing w:line="280" w:lineRule="exact"/>
              <w:jc w:val="left"/>
              <w:rPr>
                <w:rFonts w:ascii="宋体" w:hAnsi="宋体"/>
                <w:sz w:val="18"/>
                <w:szCs w:val="18"/>
              </w:rPr>
            </w:pPr>
          </w:p>
        </w:tc>
      </w:tr>
      <w:tr w14:paraId="4911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703" w:hRule="exact"/>
        </w:trPr>
        <w:tc>
          <w:tcPr>
            <w:tcW w:w="1405" w:type="dxa"/>
            <w:noWrap w:val="0"/>
            <w:vAlign w:val="center"/>
          </w:tcPr>
          <w:p w14:paraId="5FDA2325">
            <w:pPr>
              <w:spacing w:line="280" w:lineRule="exact"/>
              <w:jc w:val="center"/>
              <w:rPr>
                <w:rFonts w:ascii="宋体" w:hAnsi="宋体"/>
                <w:snapToGrid w:val="0"/>
                <w:kern w:val="0"/>
                <w:sz w:val="18"/>
                <w:szCs w:val="18"/>
              </w:rPr>
            </w:pPr>
            <w:r>
              <w:rPr>
                <w:rFonts w:hint="eastAsia" w:ascii="宋体" w:hAnsi="宋体"/>
                <w:sz w:val="18"/>
                <w:szCs w:val="18"/>
              </w:rPr>
              <w:t>家庭住址</w:t>
            </w:r>
          </w:p>
        </w:tc>
        <w:tc>
          <w:tcPr>
            <w:tcW w:w="4220" w:type="dxa"/>
            <w:gridSpan w:val="12"/>
            <w:noWrap w:val="0"/>
            <w:vAlign w:val="center"/>
          </w:tcPr>
          <w:p w14:paraId="4C9F74B6">
            <w:pPr>
              <w:spacing w:line="280" w:lineRule="exact"/>
              <w:rPr>
                <w:rFonts w:ascii="宋体" w:hAnsi="宋体"/>
                <w:sz w:val="18"/>
                <w:szCs w:val="18"/>
              </w:rPr>
            </w:pPr>
          </w:p>
        </w:tc>
        <w:tc>
          <w:tcPr>
            <w:tcW w:w="1082" w:type="dxa"/>
            <w:noWrap w:val="0"/>
            <w:vAlign w:val="center"/>
          </w:tcPr>
          <w:p w14:paraId="5E446871">
            <w:pPr>
              <w:spacing w:line="280" w:lineRule="exact"/>
              <w:rPr>
                <w:rFonts w:ascii="宋体" w:hAnsi="宋体"/>
                <w:sz w:val="18"/>
                <w:szCs w:val="18"/>
              </w:rPr>
            </w:pPr>
            <w:r>
              <w:rPr>
                <w:rFonts w:hint="eastAsia" w:ascii="宋体" w:hAnsi="宋体"/>
                <w:sz w:val="18"/>
                <w:szCs w:val="18"/>
              </w:rPr>
              <w:t>联系电话</w:t>
            </w:r>
          </w:p>
        </w:tc>
        <w:tc>
          <w:tcPr>
            <w:tcW w:w="2250" w:type="dxa"/>
            <w:gridSpan w:val="3"/>
            <w:noWrap w:val="0"/>
            <w:vAlign w:val="center"/>
          </w:tcPr>
          <w:p w14:paraId="581F2DB7">
            <w:pPr>
              <w:spacing w:line="280" w:lineRule="exact"/>
              <w:rPr>
                <w:rFonts w:ascii="宋体" w:hAnsi="宋体"/>
                <w:sz w:val="18"/>
                <w:szCs w:val="18"/>
              </w:rPr>
            </w:pPr>
          </w:p>
        </w:tc>
      </w:tr>
      <w:tr w14:paraId="4641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1405" w:type="dxa"/>
            <w:vMerge w:val="restart"/>
            <w:noWrap w:val="0"/>
            <w:vAlign w:val="center"/>
          </w:tcPr>
          <w:p w14:paraId="57643CEE">
            <w:pPr>
              <w:spacing w:line="280" w:lineRule="exact"/>
              <w:jc w:val="center"/>
              <w:rPr>
                <w:rFonts w:ascii="宋体" w:hAnsi="宋体"/>
                <w:sz w:val="18"/>
                <w:szCs w:val="18"/>
              </w:rPr>
            </w:pPr>
            <w:r>
              <w:rPr>
                <w:rFonts w:hint="eastAsia" w:ascii="宋体" w:hAnsi="宋体"/>
                <w:sz w:val="18"/>
                <w:szCs w:val="18"/>
              </w:rPr>
              <w:t>最高学历</w:t>
            </w:r>
          </w:p>
        </w:tc>
        <w:tc>
          <w:tcPr>
            <w:tcW w:w="1003" w:type="dxa"/>
            <w:gridSpan w:val="2"/>
            <w:noWrap w:val="0"/>
            <w:vAlign w:val="center"/>
          </w:tcPr>
          <w:p w14:paraId="7B531A6D">
            <w:pPr>
              <w:spacing w:line="280" w:lineRule="exact"/>
              <w:jc w:val="center"/>
              <w:rPr>
                <w:rFonts w:hint="eastAsia" w:ascii="宋体" w:hAnsi="宋体"/>
                <w:sz w:val="18"/>
                <w:szCs w:val="18"/>
              </w:rPr>
            </w:pPr>
            <w:r>
              <w:rPr>
                <w:rFonts w:hint="eastAsia" w:ascii="宋体" w:hAnsi="宋体"/>
                <w:sz w:val="18"/>
                <w:szCs w:val="18"/>
              </w:rPr>
              <w:t>毕业</w:t>
            </w:r>
          </w:p>
          <w:p w14:paraId="59AD8C30">
            <w:pPr>
              <w:spacing w:line="280" w:lineRule="exact"/>
              <w:jc w:val="center"/>
              <w:rPr>
                <w:rFonts w:ascii="宋体" w:hAnsi="宋体"/>
                <w:sz w:val="18"/>
                <w:szCs w:val="18"/>
              </w:rPr>
            </w:pPr>
            <w:r>
              <w:rPr>
                <w:rFonts w:hint="eastAsia" w:ascii="宋体" w:hAnsi="宋体"/>
                <w:sz w:val="18"/>
                <w:szCs w:val="18"/>
              </w:rPr>
              <w:t>时间</w:t>
            </w:r>
          </w:p>
        </w:tc>
        <w:tc>
          <w:tcPr>
            <w:tcW w:w="1164" w:type="dxa"/>
            <w:gridSpan w:val="3"/>
            <w:noWrap w:val="0"/>
            <w:vAlign w:val="center"/>
          </w:tcPr>
          <w:p w14:paraId="4AB5BD58">
            <w:pPr>
              <w:spacing w:line="280" w:lineRule="exact"/>
              <w:jc w:val="center"/>
              <w:rPr>
                <w:rFonts w:ascii="宋体" w:hAnsi="宋体"/>
                <w:sz w:val="18"/>
                <w:szCs w:val="18"/>
              </w:rPr>
            </w:pPr>
          </w:p>
        </w:tc>
        <w:tc>
          <w:tcPr>
            <w:tcW w:w="955" w:type="dxa"/>
            <w:gridSpan w:val="3"/>
            <w:noWrap w:val="0"/>
            <w:vAlign w:val="center"/>
          </w:tcPr>
          <w:p w14:paraId="7051DF4C">
            <w:pPr>
              <w:spacing w:line="280" w:lineRule="exact"/>
              <w:jc w:val="center"/>
              <w:rPr>
                <w:rFonts w:hint="eastAsia" w:ascii="宋体" w:hAnsi="宋体"/>
                <w:sz w:val="18"/>
                <w:szCs w:val="18"/>
              </w:rPr>
            </w:pPr>
            <w:r>
              <w:rPr>
                <w:rFonts w:hint="eastAsia" w:ascii="宋体" w:hAnsi="宋体"/>
                <w:sz w:val="18"/>
                <w:szCs w:val="18"/>
              </w:rPr>
              <w:t>毕业</w:t>
            </w:r>
          </w:p>
          <w:p w14:paraId="6F953187">
            <w:pPr>
              <w:spacing w:line="280" w:lineRule="exact"/>
              <w:jc w:val="center"/>
              <w:rPr>
                <w:rFonts w:ascii="宋体" w:hAnsi="宋体"/>
                <w:sz w:val="18"/>
                <w:szCs w:val="18"/>
              </w:rPr>
            </w:pPr>
            <w:r>
              <w:rPr>
                <w:rFonts w:hint="eastAsia" w:ascii="宋体" w:hAnsi="宋体"/>
                <w:sz w:val="18"/>
                <w:szCs w:val="18"/>
              </w:rPr>
              <w:t>院校</w:t>
            </w:r>
          </w:p>
        </w:tc>
        <w:tc>
          <w:tcPr>
            <w:tcW w:w="4430" w:type="dxa"/>
            <w:gridSpan w:val="8"/>
            <w:noWrap w:val="0"/>
            <w:vAlign w:val="center"/>
          </w:tcPr>
          <w:p w14:paraId="5917C6E0">
            <w:pPr>
              <w:spacing w:line="280" w:lineRule="exact"/>
              <w:jc w:val="center"/>
              <w:rPr>
                <w:rFonts w:ascii="宋体" w:hAnsi="宋体"/>
                <w:sz w:val="18"/>
                <w:szCs w:val="18"/>
              </w:rPr>
            </w:pPr>
          </w:p>
        </w:tc>
      </w:tr>
      <w:tr w14:paraId="5816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1405" w:type="dxa"/>
            <w:vMerge w:val="continue"/>
            <w:noWrap w:val="0"/>
            <w:vAlign w:val="center"/>
          </w:tcPr>
          <w:p w14:paraId="682D5CA9">
            <w:pPr>
              <w:spacing w:line="280" w:lineRule="exact"/>
              <w:jc w:val="center"/>
              <w:rPr>
                <w:rFonts w:hint="eastAsia" w:ascii="宋体" w:hAnsi="宋体"/>
                <w:sz w:val="18"/>
                <w:szCs w:val="18"/>
              </w:rPr>
            </w:pPr>
          </w:p>
        </w:tc>
        <w:tc>
          <w:tcPr>
            <w:tcW w:w="1003" w:type="dxa"/>
            <w:gridSpan w:val="2"/>
            <w:noWrap w:val="0"/>
            <w:vAlign w:val="center"/>
          </w:tcPr>
          <w:p w14:paraId="2B455A20">
            <w:pPr>
              <w:spacing w:line="280" w:lineRule="exact"/>
              <w:jc w:val="center"/>
              <w:rPr>
                <w:rFonts w:hint="eastAsia" w:ascii="宋体" w:hAnsi="宋体"/>
                <w:sz w:val="18"/>
                <w:szCs w:val="18"/>
              </w:rPr>
            </w:pPr>
            <w:r>
              <w:rPr>
                <w:rFonts w:hint="eastAsia" w:ascii="宋体" w:hAnsi="宋体"/>
                <w:sz w:val="18"/>
                <w:szCs w:val="18"/>
              </w:rPr>
              <w:t>学历</w:t>
            </w:r>
          </w:p>
        </w:tc>
        <w:tc>
          <w:tcPr>
            <w:tcW w:w="1164" w:type="dxa"/>
            <w:gridSpan w:val="3"/>
            <w:noWrap w:val="0"/>
            <w:vAlign w:val="center"/>
          </w:tcPr>
          <w:p w14:paraId="141B3AF7">
            <w:pPr>
              <w:rPr>
                <w:rFonts w:ascii="宋体" w:hAnsi="宋体"/>
                <w:sz w:val="18"/>
                <w:szCs w:val="18"/>
              </w:rPr>
            </w:pPr>
          </w:p>
        </w:tc>
        <w:tc>
          <w:tcPr>
            <w:tcW w:w="955" w:type="dxa"/>
            <w:gridSpan w:val="3"/>
            <w:noWrap w:val="0"/>
            <w:vAlign w:val="center"/>
          </w:tcPr>
          <w:p w14:paraId="7536E622">
            <w:pPr>
              <w:spacing w:line="280" w:lineRule="exact"/>
              <w:jc w:val="center"/>
              <w:rPr>
                <w:rFonts w:ascii="宋体" w:hAnsi="宋体"/>
                <w:sz w:val="18"/>
                <w:szCs w:val="18"/>
              </w:rPr>
            </w:pPr>
            <w:r>
              <w:rPr>
                <w:rFonts w:hint="eastAsia" w:ascii="宋体" w:hAnsi="宋体"/>
                <w:sz w:val="18"/>
                <w:szCs w:val="18"/>
              </w:rPr>
              <w:t>学位</w:t>
            </w:r>
          </w:p>
        </w:tc>
        <w:tc>
          <w:tcPr>
            <w:tcW w:w="1098" w:type="dxa"/>
            <w:gridSpan w:val="4"/>
            <w:noWrap w:val="0"/>
            <w:vAlign w:val="center"/>
          </w:tcPr>
          <w:p w14:paraId="31A5F9EB">
            <w:pPr>
              <w:spacing w:line="280" w:lineRule="exact"/>
              <w:jc w:val="center"/>
              <w:rPr>
                <w:rFonts w:ascii="宋体" w:hAnsi="宋体"/>
                <w:sz w:val="18"/>
                <w:szCs w:val="18"/>
              </w:rPr>
            </w:pPr>
          </w:p>
        </w:tc>
        <w:tc>
          <w:tcPr>
            <w:tcW w:w="1594" w:type="dxa"/>
            <w:gridSpan w:val="3"/>
            <w:noWrap w:val="0"/>
            <w:vAlign w:val="center"/>
          </w:tcPr>
          <w:p w14:paraId="2FA19FE4">
            <w:pPr>
              <w:spacing w:line="280" w:lineRule="exact"/>
              <w:jc w:val="center"/>
              <w:rPr>
                <w:rFonts w:hint="eastAsia" w:ascii="宋体" w:hAnsi="宋体"/>
                <w:sz w:val="18"/>
                <w:szCs w:val="18"/>
              </w:rPr>
            </w:pPr>
            <w:r>
              <w:rPr>
                <w:rFonts w:hint="eastAsia" w:ascii="宋体" w:hAnsi="宋体"/>
                <w:sz w:val="18"/>
                <w:szCs w:val="18"/>
              </w:rPr>
              <w:t>所学专业</w:t>
            </w:r>
          </w:p>
        </w:tc>
        <w:tc>
          <w:tcPr>
            <w:tcW w:w="1738" w:type="dxa"/>
            <w:noWrap w:val="0"/>
            <w:vAlign w:val="center"/>
          </w:tcPr>
          <w:p w14:paraId="6F355023">
            <w:pPr>
              <w:spacing w:line="280" w:lineRule="exact"/>
              <w:jc w:val="center"/>
              <w:rPr>
                <w:rFonts w:ascii="宋体" w:hAnsi="宋体"/>
                <w:sz w:val="18"/>
                <w:szCs w:val="18"/>
              </w:rPr>
            </w:pPr>
          </w:p>
        </w:tc>
      </w:tr>
      <w:tr w14:paraId="4481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8957" w:type="dxa"/>
            <w:gridSpan w:val="17"/>
            <w:noWrap w:val="0"/>
            <w:vAlign w:val="center"/>
          </w:tcPr>
          <w:p w14:paraId="35706988">
            <w:pPr>
              <w:spacing w:line="280" w:lineRule="exact"/>
              <w:jc w:val="left"/>
              <w:rPr>
                <w:rFonts w:ascii="黑体" w:hAnsi="黑体" w:eastAsia="黑体"/>
                <w:sz w:val="24"/>
                <w:szCs w:val="24"/>
              </w:rPr>
            </w:pPr>
            <w:r>
              <w:rPr>
                <w:rFonts w:hint="eastAsia" w:ascii="黑体" w:hAnsi="黑体" w:eastAsia="黑体"/>
                <w:sz w:val="24"/>
                <w:szCs w:val="24"/>
              </w:rPr>
              <w:t>注：所填学历与所学专业要在同一个学历证书上。</w:t>
            </w:r>
          </w:p>
        </w:tc>
      </w:tr>
      <w:tr w14:paraId="3877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12" w:hRule="atLeast"/>
        </w:trPr>
        <w:tc>
          <w:tcPr>
            <w:tcW w:w="1405" w:type="dxa"/>
            <w:noWrap w:val="0"/>
            <w:vAlign w:val="center"/>
          </w:tcPr>
          <w:p w14:paraId="7FAF6330">
            <w:pPr>
              <w:spacing w:line="280" w:lineRule="exact"/>
              <w:jc w:val="center"/>
              <w:rPr>
                <w:rFonts w:hint="eastAsia" w:ascii="宋体" w:hAnsi="宋体"/>
                <w:sz w:val="18"/>
                <w:szCs w:val="18"/>
              </w:rPr>
            </w:pPr>
            <w:r>
              <w:rPr>
                <w:rFonts w:hint="eastAsia" w:ascii="宋体" w:hAnsi="宋体"/>
                <w:sz w:val="18"/>
                <w:szCs w:val="18"/>
              </w:rPr>
              <w:t>英语水平等级</w:t>
            </w:r>
          </w:p>
        </w:tc>
        <w:tc>
          <w:tcPr>
            <w:tcW w:w="1752" w:type="dxa"/>
            <w:gridSpan w:val="4"/>
            <w:noWrap w:val="0"/>
            <w:vAlign w:val="center"/>
          </w:tcPr>
          <w:p w14:paraId="378D6DE3">
            <w:pPr>
              <w:spacing w:line="280" w:lineRule="exact"/>
              <w:jc w:val="center"/>
              <w:rPr>
                <w:rFonts w:ascii="宋体" w:hAnsi="宋体"/>
                <w:sz w:val="18"/>
                <w:szCs w:val="18"/>
              </w:rPr>
            </w:pPr>
          </w:p>
        </w:tc>
        <w:tc>
          <w:tcPr>
            <w:tcW w:w="1161" w:type="dxa"/>
            <w:gridSpan w:val="3"/>
            <w:noWrap w:val="0"/>
            <w:vAlign w:val="center"/>
          </w:tcPr>
          <w:p w14:paraId="06B0640A">
            <w:pPr>
              <w:spacing w:line="280" w:lineRule="exact"/>
              <w:jc w:val="center"/>
              <w:rPr>
                <w:rFonts w:ascii="宋体" w:hAnsi="宋体"/>
                <w:sz w:val="18"/>
                <w:szCs w:val="18"/>
              </w:rPr>
            </w:pPr>
            <w:r>
              <w:rPr>
                <w:rFonts w:hint="eastAsia" w:ascii="宋体" w:hAnsi="宋体"/>
                <w:sz w:val="18"/>
                <w:szCs w:val="18"/>
              </w:rPr>
              <w:t>普通话等级</w:t>
            </w:r>
          </w:p>
        </w:tc>
        <w:tc>
          <w:tcPr>
            <w:tcW w:w="1161" w:type="dxa"/>
            <w:gridSpan w:val="4"/>
            <w:noWrap w:val="0"/>
            <w:vAlign w:val="center"/>
          </w:tcPr>
          <w:p w14:paraId="1D437655">
            <w:pPr>
              <w:spacing w:line="280" w:lineRule="exact"/>
              <w:jc w:val="center"/>
              <w:rPr>
                <w:rFonts w:ascii="宋体" w:hAnsi="宋体"/>
                <w:sz w:val="18"/>
                <w:szCs w:val="18"/>
              </w:rPr>
            </w:pPr>
          </w:p>
        </w:tc>
        <w:tc>
          <w:tcPr>
            <w:tcW w:w="1596" w:type="dxa"/>
            <w:gridSpan w:val="3"/>
            <w:noWrap w:val="0"/>
            <w:vAlign w:val="center"/>
          </w:tcPr>
          <w:p w14:paraId="03C8CF33">
            <w:pPr>
              <w:spacing w:line="280" w:lineRule="exact"/>
              <w:jc w:val="center"/>
              <w:rPr>
                <w:rFonts w:hint="eastAsia" w:ascii="宋体" w:hAnsi="宋体"/>
                <w:sz w:val="18"/>
                <w:szCs w:val="18"/>
              </w:rPr>
            </w:pPr>
            <w:r>
              <w:rPr>
                <w:rFonts w:hint="eastAsia" w:ascii="宋体" w:hAnsi="宋体"/>
                <w:sz w:val="18"/>
                <w:szCs w:val="18"/>
              </w:rPr>
              <w:t>教师资格证学段学科及证书编号</w:t>
            </w:r>
          </w:p>
        </w:tc>
        <w:tc>
          <w:tcPr>
            <w:tcW w:w="1882" w:type="dxa"/>
            <w:gridSpan w:val="2"/>
            <w:noWrap w:val="0"/>
            <w:vAlign w:val="center"/>
          </w:tcPr>
          <w:p w14:paraId="103ECBC9">
            <w:pPr>
              <w:spacing w:line="280" w:lineRule="exact"/>
              <w:jc w:val="center"/>
              <w:rPr>
                <w:rFonts w:ascii="宋体" w:hAnsi="宋体"/>
                <w:sz w:val="18"/>
                <w:szCs w:val="18"/>
              </w:rPr>
            </w:pPr>
          </w:p>
        </w:tc>
      </w:tr>
      <w:tr w14:paraId="49D0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95" w:type="dxa"/>
            <w:gridSpan w:val="2"/>
            <w:noWrap w:val="0"/>
            <w:vAlign w:val="center"/>
          </w:tcPr>
          <w:p w14:paraId="63A7DF07">
            <w:pPr>
              <w:spacing w:line="280" w:lineRule="exact"/>
              <w:jc w:val="center"/>
              <w:rPr>
                <w:rFonts w:hint="eastAsia" w:ascii="宋体" w:hAnsi="宋体"/>
                <w:spacing w:val="-20"/>
                <w:sz w:val="18"/>
                <w:szCs w:val="18"/>
              </w:rPr>
            </w:pPr>
            <w:r>
              <w:rPr>
                <w:rFonts w:hint="eastAsia" w:ascii="宋体" w:hAnsi="宋体"/>
                <w:sz w:val="18"/>
                <w:szCs w:val="18"/>
              </w:rPr>
              <w:t>报考岗位</w:t>
            </w:r>
          </w:p>
        </w:tc>
        <w:tc>
          <w:tcPr>
            <w:tcW w:w="7282" w:type="dxa"/>
            <w:gridSpan w:val="16"/>
            <w:noWrap w:val="0"/>
            <w:vAlign w:val="center"/>
          </w:tcPr>
          <w:p w14:paraId="75F824A3">
            <w:pPr>
              <w:spacing w:line="280" w:lineRule="exact"/>
              <w:ind w:left="90" w:hanging="90" w:hangingChars="50"/>
              <w:rPr>
                <w:rFonts w:ascii="宋体" w:hAnsi="宋体"/>
                <w:sz w:val="18"/>
                <w:szCs w:val="18"/>
              </w:rPr>
            </w:pPr>
            <w:r>
              <w:rPr>
                <w:rFonts w:hint="eastAsia" w:ascii="宋体" w:hAnsi="宋体"/>
                <w:sz w:val="18"/>
                <w:szCs w:val="18"/>
              </w:rPr>
              <w:t xml:space="preserve">    </w:t>
            </w:r>
          </w:p>
        </w:tc>
      </w:tr>
      <w:tr w14:paraId="09DA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449" w:hRule="atLeast"/>
        </w:trPr>
        <w:tc>
          <w:tcPr>
            <w:tcW w:w="1695" w:type="dxa"/>
            <w:gridSpan w:val="2"/>
            <w:noWrap w:val="0"/>
            <w:vAlign w:val="center"/>
          </w:tcPr>
          <w:p w14:paraId="279A3ED6">
            <w:pPr>
              <w:spacing w:line="280" w:lineRule="exact"/>
              <w:jc w:val="center"/>
              <w:rPr>
                <w:rFonts w:hint="eastAsia" w:ascii="宋体" w:hAnsi="宋体"/>
                <w:sz w:val="18"/>
                <w:szCs w:val="18"/>
              </w:rPr>
            </w:pPr>
            <w:r>
              <w:rPr>
                <w:rFonts w:hint="eastAsia" w:ascii="宋体" w:hAnsi="宋体"/>
                <w:sz w:val="18"/>
                <w:szCs w:val="18"/>
              </w:rPr>
              <w:t>个人学习简历（从高中阶段填起，注明起止年月、所在学校和专业）</w:t>
            </w:r>
          </w:p>
        </w:tc>
        <w:tc>
          <w:tcPr>
            <w:tcW w:w="7262" w:type="dxa"/>
            <w:gridSpan w:val="15"/>
            <w:noWrap w:val="0"/>
            <w:vAlign w:val="center"/>
          </w:tcPr>
          <w:p w14:paraId="2FCFA35F">
            <w:pPr>
              <w:spacing w:line="280" w:lineRule="exact"/>
              <w:rPr>
                <w:rFonts w:ascii="宋体" w:hAnsi="宋体"/>
                <w:sz w:val="18"/>
                <w:szCs w:val="18"/>
              </w:rPr>
            </w:pPr>
            <w:r>
              <w:rPr>
                <w:rFonts w:hint="eastAsia" w:ascii="宋体" w:hAnsi="宋体"/>
                <w:sz w:val="18"/>
                <w:szCs w:val="18"/>
              </w:rPr>
              <w:t xml:space="preserve"> </w:t>
            </w:r>
          </w:p>
        </w:tc>
      </w:tr>
      <w:tr w14:paraId="5050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528" w:hRule="atLeast"/>
        </w:trPr>
        <w:tc>
          <w:tcPr>
            <w:tcW w:w="1695" w:type="dxa"/>
            <w:gridSpan w:val="2"/>
            <w:noWrap w:val="0"/>
            <w:vAlign w:val="center"/>
          </w:tcPr>
          <w:p w14:paraId="77C0701F">
            <w:pPr>
              <w:spacing w:line="280" w:lineRule="exact"/>
              <w:jc w:val="center"/>
              <w:rPr>
                <w:rFonts w:hint="default"/>
                <w:lang w:val="en-US" w:eastAsia="zh-CN"/>
              </w:rPr>
            </w:pPr>
            <w:r>
              <w:rPr>
                <w:rFonts w:hint="eastAsia" w:ascii="宋体" w:hAnsi="宋体"/>
                <w:sz w:val="18"/>
                <w:szCs w:val="18"/>
                <w:lang w:eastAsia="zh-CN"/>
              </w:rPr>
              <w:t>担任学生干部情况及获奖情况</w:t>
            </w:r>
          </w:p>
        </w:tc>
        <w:tc>
          <w:tcPr>
            <w:tcW w:w="7262" w:type="dxa"/>
            <w:gridSpan w:val="15"/>
            <w:noWrap w:val="0"/>
            <w:vAlign w:val="center"/>
          </w:tcPr>
          <w:p w14:paraId="2B7B3B61">
            <w:pPr>
              <w:spacing w:line="280" w:lineRule="exact"/>
              <w:rPr>
                <w:rFonts w:hint="eastAsia" w:ascii="宋体" w:hAnsi="宋体"/>
                <w:sz w:val="18"/>
                <w:szCs w:val="18"/>
              </w:rPr>
            </w:pPr>
          </w:p>
        </w:tc>
      </w:tr>
      <w:tr w14:paraId="4AE4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592" w:hRule="atLeast"/>
        </w:trPr>
        <w:tc>
          <w:tcPr>
            <w:tcW w:w="1695" w:type="dxa"/>
            <w:gridSpan w:val="2"/>
            <w:noWrap w:val="0"/>
            <w:vAlign w:val="center"/>
          </w:tcPr>
          <w:p w14:paraId="1627AD39">
            <w:pPr>
              <w:spacing w:line="280" w:lineRule="exact"/>
              <w:jc w:val="center"/>
              <w:rPr>
                <w:rFonts w:hint="eastAsia" w:ascii="宋体" w:hAnsi="宋体"/>
                <w:sz w:val="18"/>
                <w:szCs w:val="18"/>
              </w:rPr>
            </w:pPr>
            <w:r>
              <w:rPr>
                <w:rFonts w:hint="eastAsia" w:ascii="宋体" w:hAnsi="宋体"/>
                <w:sz w:val="18"/>
                <w:szCs w:val="18"/>
              </w:rPr>
              <w:t>考生</w:t>
            </w:r>
          </w:p>
          <w:p w14:paraId="70EBFFC9">
            <w:pPr>
              <w:spacing w:line="280" w:lineRule="exact"/>
              <w:jc w:val="center"/>
              <w:rPr>
                <w:rFonts w:ascii="宋体" w:hAnsi="宋体"/>
                <w:snapToGrid w:val="0"/>
                <w:spacing w:val="-20"/>
                <w:kern w:val="0"/>
                <w:sz w:val="18"/>
                <w:szCs w:val="18"/>
              </w:rPr>
            </w:pPr>
            <w:r>
              <w:rPr>
                <w:rFonts w:hint="eastAsia" w:ascii="宋体" w:hAnsi="宋体"/>
                <w:sz w:val="18"/>
                <w:szCs w:val="18"/>
              </w:rPr>
              <w:t>承诺</w:t>
            </w:r>
          </w:p>
        </w:tc>
        <w:tc>
          <w:tcPr>
            <w:tcW w:w="7262" w:type="dxa"/>
            <w:gridSpan w:val="15"/>
            <w:noWrap w:val="0"/>
            <w:vAlign w:val="center"/>
          </w:tcPr>
          <w:p w14:paraId="6084CCD1">
            <w:pPr>
              <w:spacing w:line="280" w:lineRule="exact"/>
              <w:ind w:firstLine="360" w:firstLineChars="200"/>
              <w:rPr>
                <w:rFonts w:hint="eastAsia" w:ascii="宋体" w:hAnsi="宋体"/>
                <w:sz w:val="18"/>
                <w:szCs w:val="18"/>
              </w:rPr>
            </w:pPr>
            <w:r>
              <w:rPr>
                <w:rFonts w:hint="eastAsia" w:ascii="宋体" w:hAnsi="宋体"/>
                <w:sz w:val="18"/>
                <w:szCs w:val="18"/>
              </w:rPr>
              <w:t>以上填写内容，真实、准确，对因提供相关信息、证件不实或违反有关纪律所造成的后果，本人自愿承担相应责任。</w:t>
            </w:r>
          </w:p>
          <w:p w14:paraId="1F9DBA40">
            <w:pPr>
              <w:spacing w:line="280" w:lineRule="exact"/>
              <w:ind w:firstLine="360" w:firstLineChars="200"/>
              <w:rPr>
                <w:rFonts w:hint="eastAsia" w:ascii="宋体" w:hAnsi="宋体"/>
                <w:sz w:val="18"/>
                <w:szCs w:val="18"/>
              </w:rPr>
            </w:pPr>
          </w:p>
          <w:p w14:paraId="7F7444C6">
            <w:pPr>
              <w:spacing w:line="280" w:lineRule="exact"/>
              <w:ind w:firstLine="3240" w:firstLineChars="1800"/>
              <w:rPr>
                <w:rFonts w:hint="eastAsia" w:ascii="宋体" w:hAnsi="宋体"/>
                <w:sz w:val="18"/>
                <w:szCs w:val="18"/>
              </w:rPr>
            </w:pPr>
            <w:r>
              <w:rPr>
                <w:rFonts w:hint="eastAsia" w:ascii="宋体" w:hAnsi="宋体"/>
                <w:sz w:val="18"/>
                <w:szCs w:val="18"/>
                <w:lang w:val="en-US" w:eastAsia="zh-CN"/>
              </w:rPr>
              <w:t>考生</w:t>
            </w:r>
            <w:r>
              <w:rPr>
                <w:rFonts w:hint="eastAsia" w:ascii="宋体" w:hAnsi="宋体"/>
                <w:sz w:val="18"/>
                <w:szCs w:val="18"/>
              </w:rPr>
              <w:t>签字：</w:t>
            </w:r>
          </w:p>
          <w:p w14:paraId="367DEE61">
            <w:pPr>
              <w:spacing w:line="280" w:lineRule="exact"/>
              <w:ind w:firstLine="2970" w:firstLineChars="1650"/>
              <w:rPr>
                <w:rFonts w:ascii="宋体" w:hAnsi="宋体"/>
                <w:sz w:val="18"/>
                <w:szCs w:val="18"/>
              </w:rPr>
            </w:pPr>
          </w:p>
        </w:tc>
      </w:tr>
    </w:tbl>
    <w:p w14:paraId="03484A8C">
      <w:pPr>
        <w:rPr>
          <w:rFonts w:hint="eastAsia"/>
          <w:lang w:val="en-US" w:eastAsia="zh-CN"/>
        </w:rPr>
      </w:pPr>
    </w:p>
    <w:p w14:paraId="55AF2B26">
      <w:pPr>
        <w:rPr>
          <w:rFonts w:hint="default"/>
          <w:lang w:val="en-US" w:eastAsia="zh-CN"/>
        </w:rPr>
      </w:pPr>
      <w:r>
        <w:rPr>
          <w:rFonts w:hint="default"/>
          <w:lang w:val="en-US" w:eastAsia="zh-CN"/>
        </w:rPr>
        <w:br w:type="page"/>
      </w:r>
    </w:p>
    <w:p w14:paraId="734580C4">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14:paraId="24FEEE85">
      <w:pPr>
        <w:rPr>
          <w:rFonts w:hint="eastAsia"/>
          <w:lang w:val="en-US" w:eastAsia="zh-CN"/>
        </w:rPr>
      </w:pPr>
    </w:p>
    <w:p w14:paraId="22C46AE9">
      <w:pPr>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i w:val="0"/>
          <w:iCs w:val="0"/>
          <w:caps w:val="0"/>
          <w:color w:val="auto"/>
          <w:spacing w:val="0"/>
          <w:kern w:val="0"/>
          <w:sz w:val="44"/>
          <w:szCs w:val="44"/>
          <w:shd w:val="clear" w:fill="FFFFFF"/>
          <w:lang w:val="en-US" w:eastAsia="zh-CN" w:bidi="ar-SA"/>
        </w:rPr>
        <w:t>网上登记二维码</w:t>
      </w:r>
    </w:p>
    <w:p w14:paraId="69B49DB2">
      <w:pPr>
        <w:rPr>
          <w:rFonts w:hint="default"/>
          <w:lang w:val="en-US" w:eastAsia="zh-CN"/>
        </w:rPr>
      </w:pPr>
    </w:p>
    <w:p w14:paraId="42B05D6F">
      <w:pPr>
        <w:pStyle w:val="2"/>
        <w:jc w:val="center"/>
        <w:rPr>
          <w:rFonts w:hint="default"/>
          <w:lang w:val="en-US" w:eastAsia="zh-CN"/>
        </w:rPr>
      </w:pPr>
      <w:r>
        <w:rPr>
          <w:rFonts w:hint="default"/>
          <w:lang w:val="en-US" w:eastAsia="zh-CN"/>
        </w:rPr>
        <w:drawing>
          <wp:inline distT="0" distB="0" distL="114300" distR="114300">
            <wp:extent cx="2863850" cy="2863850"/>
            <wp:effectExtent l="0" t="0" r="12700" b="12700"/>
            <wp:docPr id="1" name="图片 1" descr="dd9795d371cf4abeaa5785603bc6ab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9795d371cf4abeaa5785603bc6ab7b"/>
                    <pic:cNvPicPr>
                      <a:picLocks noChangeAspect="1"/>
                    </pic:cNvPicPr>
                  </pic:nvPicPr>
                  <pic:blipFill>
                    <a:blip r:embed="rId4"/>
                    <a:stretch>
                      <a:fillRect/>
                    </a:stretch>
                  </pic:blipFill>
                  <pic:spPr>
                    <a:xfrm>
                      <a:off x="0" y="0"/>
                      <a:ext cx="2863850" cy="2863850"/>
                    </a:xfrm>
                    <a:prstGeom prst="rect">
                      <a:avLst/>
                    </a:prstGeom>
                  </pic:spPr>
                </pic:pic>
              </a:graphicData>
            </a:graphic>
          </wp:inline>
        </w:drawing>
      </w:r>
    </w:p>
    <w:sectPr>
      <w:pgSz w:w="11906" w:h="16838"/>
      <w:pgMar w:top="1361" w:right="1474"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9CC95"/>
    <w:multiLevelType w:val="singleLevel"/>
    <w:tmpl w:val="F919CC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NzQxNTAyMWQ0MTVjNzllZmVkYzVjNzE2ZDIwZjkifQ=="/>
  </w:docVars>
  <w:rsids>
    <w:rsidRoot w:val="00000000"/>
    <w:rsid w:val="01A8641C"/>
    <w:rsid w:val="01EB69E8"/>
    <w:rsid w:val="02806969"/>
    <w:rsid w:val="02C50EC5"/>
    <w:rsid w:val="058A4ACB"/>
    <w:rsid w:val="064E66C4"/>
    <w:rsid w:val="06B3237A"/>
    <w:rsid w:val="096C1942"/>
    <w:rsid w:val="09E77C5A"/>
    <w:rsid w:val="0D876F16"/>
    <w:rsid w:val="100B407B"/>
    <w:rsid w:val="10D07962"/>
    <w:rsid w:val="11AF6BD4"/>
    <w:rsid w:val="12F66BAC"/>
    <w:rsid w:val="14275603"/>
    <w:rsid w:val="15AC3491"/>
    <w:rsid w:val="169E2565"/>
    <w:rsid w:val="1FCE2EDB"/>
    <w:rsid w:val="207D51CD"/>
    <w:rsid w:val="20DC5E78"/>
    <w:rsid w:val="213F4CDF"/>
    <w:rsid w:val="21CE6CB6"/>
    <w:rsid w:val="2480698E"/>
    <w:rsid w:val="27F90E22"/>
    <w:rsid w:val="291311B9"/>
    <w:rsid w:val="2B981407"/>
    <w:rsid w:val="2BF26857"/>
    <w:rsid w:val="2D5E364C"/>
    <w:rsid w:val="2D872D5F"/>
    <w:rsid w:val="3002449D"/>
    <w:rsid w:val="30757712"/>
    <w:rsid w:val="321E19B6"/>
    <w:rsid w:val="327B3A3A"/>
    <w:rsid w:val="348F36B6"/>
    <w:rsid w:val="356D0929"/>
    <w:rsid w:val="3B387D6F"/>
    <w:rsid w:val="3C7D63B9"/>
    <w:rsid w:val="3D62007A"/>
    <w:rsid w:val="3E6A145B"/>
    <w:rsid w:val="3FDF3253"/>
    <w:rsid w:val="409601D7"/>
    <w:rsid w:val="419D5C97"/>
    <w:rsid w:val="444E229E"/>
    <w:rsid w:val="448522D2"/>
    <w:rsid w:val="45602E63"/>
    <w:rsid w:val="45BE2A1A"/>
    <w:rsid w:val="46B36CE9"/>
    <w:rsid w:val="46E96FF1"/>
    <w:rsid w:val="482D4B3E"/>
    <w:rsid w:val="48AD4006"/>
    <w:rsid w:val="49A5339D"/>
    <w:rsid w:val="4B632C4B"/>
    <w:rsid w:val="4BCA65B8"/>
    <w:rsid w:val="4D1A2C2C"/>
    <w:rsid w:val="522727C2"/>
    <w:rsid w:val="524D54E4"/>
    <w:rsid w:val="54051739"/>
    <w:rsid w:val="54E06532"/>
    <w:rsid w:val="5641372F"/>
    <w:rsid w:val="56547617"/>
    <w:rsid w:val="56842C54"/>
    <w:rsid w:val="56CB4F97"/>
    <w:rsid w:val="583A23D4"/>
    <w:rsid w:val="59B77A55"/>
    <w:rsid w:val="5A883D25"/>
    <w:rsid w:val="5CA1023B"/>
    <w:rsid w:val="5E06589D"/>
    <w:rsid w:val="5F6D308F"/>
    <w:rsid w:val="5FA32F55"/>
    <w:rsid w:val="6112651C"/>
    <w:rsid w:val="63B21CCE"/>
    <w:rsid w:val="63FC0686"/>
    <w:rsid w:val="67255866"/>
    <w:rsid w:val="687F76D2"/>
    <w:rsid w:val="6A7C1170"/>
    <w:rsid w:val="6BEB385C"/>
    <w:rsid w:val="6D8635EE"/>
    <w:rsid w:val="6EB912A2"/>
    <w:rsid w:val="6F402C3B"/>
    <w:rsid w:val="718E6523"/>
    <w:rsid w:val="72032527"/>
    <w:rsid w:val="723B0DCB"/>
    <w:rsid w:val="7477506C"/>
    <w:rsid w:val="74B0227E"/>
    <w:rsid w:val="75E95217"/>
    <w:rsid w:val="7612598E"/>
    <w:rsid w:val="766A5DFA"/>
    <w:rsid w:val="768C3557"/>
    <w:rsid w:val="76912603"/>
    <w:rsid w:val="776600DF"/>
    <w:rsid w:val="798129AA"/>
    <w:rsid w:val="7A7E002C"/>
    <w:rsid w:val="7BD858DD"/>
    <w:rsid w:val="7EE249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qFormat/>
    <w:uiPriority w:val="99"/>
    <w:pPr>
      <w:keepNext/>
      <w:keepLines/>
      <w:spacing w:before="260" w:after="260" w:line="413" w:lineRule="auto"/>
      <w:outlineLvl w:val="2"/>
    </w:pPr>
    <w:rPr>
      <w:b/>
      <w:sz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alloon Text"/>
    <w:basedOn w:val="1"/>
    <w:link w:val="12"/>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2571</Words>
  <Characters>2696</Characters>
  <Paragraphs>28</Paragraphs>
  <TotalTime>31</TotalTime>
  <ScaleCrop>false</ScaleCrop>
  <LinksUpToDate>false</LinksUpToDate>
  <CharactersWithSpaces>2708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2019-12-11T09:11:00Z</dcterms:created>
  <dc:creator>Administrator</dc:creator>
  <cp:lastModifiedBy>天天向上</cp:lastModifiedBy>
  <cp:lastPrinted>2026-04-09T01:50:00Z</cp:lastPrinted>
  <dcterms:modified xsi:type="dcterms:W3CDTF">2026-04-13T02:26:13Z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A990D033F131446791E0831C30C651F0_13</vt:lpwstr>
  </property>
  <property fmtid="{D5CDD505-2E9C-101B-9397-08002B2CF9AE}" pid="4" name="KSOTemplateDocerSaveRecord">
    <vt:lpwstr>eyJoZGlkIjoiY2I2NWUzNDFmM2ZiMTE5ZDMxNDNjNTk5OTYwNmNkNGUiLCJ1c2VySWQiOiI0MTI2MzEwNzQifQ==</vt:lpwstr>
  </property>
</Properties>
</file>