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9AF39">
      <w:pPr>
        <w:pStyle w:val="2"/>
        <w:spacing w:line="400" w:lineRule="exact"/>
        <w:rPr>
          <w:rFonts w:ascii="黑体" w:hAnsi="黑体" w:eastAsia="黑体" w:cstheme="minorBidi"/>
          <w:b w:val="0"/>
          <w:bCs w:val="0"/>
          <w:kern w:val="2"/>
          <w:sz w:val="32"/>
          <w:szCs w:val="32"/>
        </w:rPr>
      </w:pPr>
      <w:r>
        <w:rPr>
          <w:rFonts w:hint="eastAsia" w:ascii="黑体" w:hAnsi="黑体" w:eastAsia="黑体" w:cstheme="minorBidi"/>
          <w:b w:val="0"/>
          <w:bCs w:val="0"/>
          <w:kern w:val="2"/>
          <w:sz w:val="32"/>
          <w:szCs w:val="32"/>
        </w:rPr>
        <w:t>附件</w:t>
      </w:r>
      <w:r>
        <w:rPr>
          <w:rFonts w:ascii="黑体" w:hAnsi="黑体" w:eastAsia="黑体" w:cstheme="minorBidi"/>
          <w:b w:val="0"/>
          <w:bCs w:val="0"/>
          <w:kern w:val="2"/>
          <w:sz w:val="32"/>
          <w:szCs w:val="32"/>
        </w:rPr>
        <w:t>4</w:t>
      </w:r>
    </w:p>
    <w:p w14:paraId="56940389">
      <w:pPr>
        <w:spacing w:line="680" w:lineRule="exact"/>
        <w:jc w:val="center"/>
        <w:rPr>
          <w:rFonts w:ascii="仿宋_GB2312" w:hAnsi="宋体" w:eastAsia="仿宋_GB2312"/>
          <w:bCs/>
          <w:sz w:val="44"/>
          <w:szCs w:val="44"/>
        </w:rPr>
      </w:pPr>
      <w:r>
        <w:rPr>
          <w:rFonts w:hint="eastAsia" w:ascii="仿宋_GB2312" w:hAnsi="宋体" w:eastAsia="仿宋_GB2312"/>
          <w:bCs/>
          <w:sz w:val="44"/>
          <w:szCs w:val="44"/>
        </w:rPr>
        <w:t>天津市中小学教师资格考试</w:t>
      </w:r>
    </w:p>
    <w:p w14:paraId="075872D8">
      <w:pPr>
        <w:spacing w:line="680" w:lineRule="exact"/>
        <w:jc w:val="center"/>
        <w:rPr>
          <w:rFonts w:ascii="仿宋_GB2312" w:hAnsi="宋体" w:eastAsia="仿宋_GB2312"/>
          <w:bCs/>
          <w:sz w:val="44"/>
          <w:szCs w:val="44"/>
        </w:rPr>
      </w:pPr>
      <w:r>
        <w:rPr>
          <w:rFonts w:hint="eastAsia" w:ascii="仿宋_GB2312" w:hAnsi="宋体" w:eastAsia="仿宋_GB2312"/>
          <w:bCs/>
          <w:sz w:val="44"/>
          <w:szCs w:val="44"/>
        </w:rPr>
        <w:t>特殊教育学科面试大纲（试行）</w:t>
      </w:r>
    </w:p>
    <w:p w14:paraId="673A744D">
      <w:pPr>
        <w:spacing w:line="640" w:lineRule="exact"/>
        <w:jc w:val="center"/>
        <w:rPr>
          <w:rFonts w:ascii="仿宋_GB2312" w:hAnsi="宋体" w:eastAsia="仿宋_GB2312"/>
          <w:b/>
          <w:sz w:val="34"/>
        </w:rPr>
      </w:pPr>
    </w:p>
    <w:p w14:paraId="488C91C7">
      <w:pPr>
        <w:spacing w:line="560" w:lineRule="exact"/>
        <w:ind w:firstLine="640" w:firstLineChars="200"/>
        <w:contextualSpacing/>
        <w:rPr>
          <w:rFonts w:ascii="黑体" w:hAnsi="黑体" w:eastAsia="黑体" w:cs="方正仿宋_GBK"/>
          <w:sz w:val="32"/>
          <w:szCs w:val="32"/>
        </w:rPr>
      </w:pPr>
      <w:r>
        <w:rPr>
          <w:rFonts w:hint="eastAsia" w:ascii="黑体" w:hAnsi="黑体" w:eastAsia="黑体" w:cs="方正仿宋_GBK"/>
          <w:sz w:val="32"/>
          <w:szCs w:val="32"/>
        </w:rPr>
        <w:t>一、测试性质</w:t>
      </w:r>
    </w:p>
    <w:p w14:paraId="53C15708">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面试是中小学教师资格考试特殊教育学科的有机组成部分，属于标准参照性考试。笔试科目一、二均合格者，方可报名参加面试。</w:t>
      </w:r>
    </w:p>
    <w:p w14:paraId="3B34C2A5">
      <w:pPr>
        <w:spacing w:line="560" w:lineRule="exact"/>
        <w:ind w:firstLine="640" w:firstLineChars="200"/>
        <w:contextualSpacing/>
        <w:rPr>
          <w:rFonts w:ascii="黑体" w:hAnsi="黑体" w:eastAsia="黑体" w:cs="方正仿宋_GBK"/>
          <w:sz w:val="32"/>
          <w:szCs w:val="32"/>
        </w:rPr>
      </w:pPr>
      <w:r>
        <w:rPr>
          <w:rFonts w:hint="eastAsia" w:ascii="黑体" w:hAnsi="黑体" w:eastAsia="黑体" w:cs="方正仿宋_GBK"/>
          <w:sz w:val="32"/>
          <w:szCs w:val="32"/>
        </w:rPr>
        <w:t>二、测试目标</w:t>
      </w:r>
    </w:p>
    <w:p w14:paraId="721C0DA1">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面试主要考察申请特殊教育教师资格人员应具备的从事特殊教育的基本素养、职业发展潜质、教育教学康复、融合教育等能力。主要包括：</w:t>
      </w:r>
    </w:p>
    <w:p w14:paraId="3943C396">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1.具有良好的职业认知、心理素质和思维品质。</w:t>
      </w:r>
    </w:p>
    <w:p w14:paraId="77B3331F">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2.仪表仪态得体，有一定的表达、交流、沟通能力。</w:t>
      </w:r>
    </w:p>
    <w:p w14:paraId="30BD201A">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3.具备从事特殊教育必需的基础知识、基本技能。</w:t>
      </w:r>
    </w:p>
    <w:p w14:paraId="62855864">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 xml:space="preserve">4.能够恰当地运用特殊教育教学方法、手段，教学环节规范，较好的达成教学目标。 </w:t>
      </w:r>
    </w:p>
    <w:p w14:paraId="2A3024D7">
      <w:pPr>
        <w:spacing w:line="560" w:lineRule="exact"/>
        <w:ind w:firstLine="640" w:firstLineChars="200"/>
        <w:contextualSpacing/>
      </w:pPr>
      <w:r>
        <w:rPr>
          <w:rFonts w:hint="eastAsia" w:ascii="黑体" w:hAnsi="黑体" w:eastAsia="黑体" w:cs="方正仿宋_GBK"/>
          <w:sz w:val="32"/>
          <w:szCs w:val="32"/>
        </w:rPr>
        <w:t>三、测试内容与要求</w:t>
      </w:r>
      <w:r>
        <mc:AlternateContent>
          <mc:Choice Requires="wps">
            <w:drawing>
              <wp:anchor distT="0" distB="0" distL="114300" distR="114300" simplePos="0" relativeHeight="251660288" behindDoc="0" locked="0" layoutInCell="1" allowOverlap="1">
                <wp:simplePos x="0" y="0"/>
                <wp:positionH relativeFrom="page">
                  <wp:posOffset>3733800</wp:posOffset>
                </wp:positionH>
                <wp:positionV relativeFrom="paragraph">
                  <wp:posOffset>8890000</wp:posOffset>
                </wp:positionV>
                <wp:extent cx="609600" cy="152400"/>
                <wp:effectExtent l="0" t="0" r="0" b="0"/>
                <wp:wrapNone/>
                <wp:docPr id="695478944" name="文本框 5"/>
                <wp:cNvGraphicFramePr/>
                <a:graphic xmlns:a="http://schemas.openxmlformats.org/drawingml/2006/main">
                  <a:graphicData uri="http://schemas.microsoft.com/office/word/2010/wordprocessingShape">
                    <wps:wsp>
                      <wps:cNvSpPr txBox="1"/>
                      <wps:spPr>
                        <a:xfrm>
                          <a:off x="0" y="0"/>
                          <a:ext cx="609600" cy="15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D571C">
                            <w:pPr>
                              <w:spacing w:line="320" w:lineRule="exact"/>
                              <w:jc w:val="center"/>
                            </w:pPr>
                            <w:r>
                              <w:rPr>
                                <w:rFonts w:hint="eastAsia" w:ascii="Arial" w:hAnsi="Arial" w:eastAsia="Arial"/>
                                <w:color w:val="000000"/>
                                <w:sz w:val="14"/>
                              </w:rPr>
                              <w:t>1</w:t>
                            </w:r>
                          </w:p>
                        </w:txbxContent>
                      </wps:txbx>
                      <wps:bodyPr lIns="25400" tIns="0" rIns="25400" bIns="0">
                        <a:noAutofit/>
                      </wps:bodyPr>
                    </wps:wsp>
                  </a:graphicData>
                </a:graphic>
              </wp:anchor>
            </w:drawing>
          </mc:Choice>
          <mc:Fallback>
            <w:pict>
              <v:shape id="文本框 5" o:spid="_x0000_s1026" o:spt="202" type="#_x0000_t202" style="position:absolute;left:0pt;margin-left:294pt;margin-top:700pt;height:12pt;width:48pt;mso-position-horizontal-relative:page;z-index:251660288;mso-width-relative:page;mso-height-relative:page;" filled="f" stroked="f" coordsize="21600,21600" o:gfxdata="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barf22AAAAA0BAAAPAAAAAAAAAAEAIAAAACIA&#10;AABkcnMvZG93bnJldi54bWxQSwECFAAUAAAACACHTuJASrSZXdABAACYAwAADgAAAAAAAAABACAA&#10;AAAnAQAAZHJzL2Uyb0RvYy54bWxQSwUGAAAAAAYABgBZAQAAaQUAAAAA&#10;">
                <v:fill on="f" focussize="0,0"/>
                <v:stroke on="f" weight="0.5pt"/>
                <v:imagedata o:title=""/>
                <o:lock v:ext="edit" aspectratio="f"/>
                <v:textbox inset="2pt,0mm,2pt,0mm">
                  <w:txbxContent>
                    <w:p w14:paraId="673D571C">
                      <w:pPr>
                        <w:spacing w:line="320" w:lineRule="exact"/>
                        <w:jc w:val="center"/>
                      </w:pPr>
                      <w:r>
                        <w:rPr>
                          <w:rFonts w:hint="eastAsia" w:ascii="Arial" w:hAnsi="Arial" w:eastAsia="Arial"/>
                          <w:color w:val="000000"/>
                          <w:sz w:val="14"/>
                        </w:rPr>
                        <w:t>1</w:t>
                      </w:r>
                    </w:p>
                  </w:txbxContent>
                </v:textbox>
              </v:shape>
            </w:pict>
          </mc:Fallback>
        </mc:AlternateContent>
      </w:r>
    </w:p>
    <w:p w14:paraId="0B0E3441">
      <w:pPr>
        <w:spacing w:line="560" w:lineRule="exact"/>
        <w:ind w:firstLine="640" w:firstLineChars="200"/>
        <w:contextualSpacing/>
        <w:rPr>
          <w:rFonts w:ascii="楷体_GB2312" w:hAnsi="楷体_GB2312" w:eastAsia="楷体_GB2312" w:cs="楷体_GB2312"/>
          <w:bCs/>
          <w:color w:val="000000"/>
          <w:kern w:val="0"/>
          <w:sz w:val="32"/>
          <w:szCs w:val="32"/>
        </w:rPr>
      </w:pPr>
      <w:bookmarkStart w:id="0" w:name="_GoBack"/>
      <w:bookmarkEnd w:id="0"/>
      <w:r>
        <w:rPr>
          <w:rFonts w:hint="eastAsia" w:ascii="楷体_GB2312" w:hAnsi="楷体_GB2312" w:eastAsia="楷体_GB2312" w:cs="楷体_GB2312"/>
          <w:bCs/>
          <w:color w:val="000000"/>
          <w:kern w:val="0"/>
          <w:sz w:val="32"/>
          <w:szCs w:val="32"/>
        </w:rPr>
        <w:t>（一）职业道德</w:t>
      </w:r>
    </w:p>
    <w:p w14:paraId="3AF74D5F">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热爱特殊教育事业，有较强的从教愿望，正确认识、理解特殊教育教师的职业特征；遵守特殊教育教师职业道德规范，能够正确认识、分析和评价特殊教育实践中的道德规范问题，并将之应用于普通教育学校与特殊教育学校（班）。</w:t>
      </w:r>
    </w:p>
    <w:p w14:paraId="3C601259">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认同特殊教育对学生发展的价值和意义。对特殊教育需要学生始终抱有积极的期望，尊重学生个体差异，认同特殊教育为学生更好得适应社会和融入社会奠定基础的发展理念；并将之应用于学生权益促进、教学和辅导。</w:t>
      </w:r>
    </w:p>
    <w:p w14:paraId="4CACBC32">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3.尊重学生权益，以学生为主体，充分调动和发挥学生的主观能动性；遵循学生成长规律，公正平等地对待每一位学生，关注每一位学生的成长。</w:t>
      </w:r>
    </w:p>
    <w:p w14:paraId="19BC982B">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4.建立良好的师生关系，帮助学生建立良好的同伴关系。</w:t>
      </w:r>
    </w:p>
    <w:p w14:paraId="73266077">
      <w:pPr>
        <w:spacing w:line="560" w:lineRule="exact"/>
        <w:ind w:firstLine="640" w:firstLineChars="200"/>
        <w:contextualSpacing/>
        <w:rPr>
          <w:rFonts w:ascii="楷体_GB2312" w:hAnsi="楷体_GB2312" w:eastAsia="楷体_GB2312" w:cs="楷体_GB2312"/>
          <w:bCs/>
          <w:color w:val="000000"/>
          <w:kern w:val="0"/>
          <w:sz w:val="32"/>
          <w:szCs w:val="32"/>
        </w:rPr>
      </w:pPr>
      <w:r>
        <w:rPr>
          <w:rFonts w:hint="eastAsia" w:ascii="楷体_GB2312" w:hAnsi="楷体_GB2312" w:eastAsia="楷体_GB2312" w:cs="楷体_GB2312"/>
          <w:bCs/>
          <w:color w:val="000000"/>
          <w:kern w:val="0"/>
          <w:sz w:val="32"/>
          <w:szCs w:val="32"/>
        </w:rPr>
        <w:t>（二）心理素质</w:t>
      </w:r>
    </w:p>
    <w:p w14:paraId="224FB3F0">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1.积极、开朗，有自信心，肯定特教教师工作的价值和意义，注重自身专业发展。</w:t>
      </w:r>
    </w:p>
    <w:p w14:paraId="66B6B7A8">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1.1具有积极向上的精神，主动、热情工作。</w:t>
      </w:r>
    </w:p>
    <w:p w14:paraId="0AB08E16">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1.2具有坚定顽强的精神，不怕困难。</w:t>
      </w:r>
    </w:p>
    <w:p w14:paraId="3247A49B">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1.3善于主动学习，具有团队合作的意识。</w:t>
      </w:r>
    </w:p>
    <w:p w14:paraId="01829425">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2.有较强得情绪调节与自控能力。</w:t>
      </w:r>
    </w:p>
    <w:p w14:paraId="097A0E03">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2.1能够有条不紊地工作，不急不躁；能够冷静地处理问题，有应变能力。</w:t>
      </w:r>
    </w:p>
    <w:p w14:paraId="1D3BAB35">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2.2能公正地看待问题，不偏激，不固执。</w:t>
      </w:r>
    </w:p>
    <w:p w14:paraId="5FD299B4">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2.3具有良好的耐挫力，善于自我调适，保持平和心态。</w:t>
      </w:r>
      <w:r>
        <w:rPr>
          <w:rFonts w:ascii="Times New Roman" w:hAnsi="Times New Roman" w:eastAsia="仿宋_GB2312" w:cs="方正仿宋_GBK"/>
          <w:sz w:val="32"/>
          <w:szCs w:val="32"/>
        </w:rPr>
        <mc:AlternateContent>
          <mc:Choice Requires="wps">
            <w:drawing>
              <wp:anchor distT="0" distB="0" distL="114300" distR="114300" simplePos="0" relativeHeight="251661312" behindDoc="0" locked="0" layoutInCell="1" allowOverlap="1">
                <wp:simplePos x="0" y="0"/>
                <wp:positionH relativeFrom="page">
                  <wp:posOffset>3721100</wp:posOffset>
                </wp:positionH>
                <wp:positionV relativeFrom="paragraph">
                  <wp:posOffset>8890000</wp:posOffset>
                </wp:positionV>
                <wp:extent cx="622300" cy="152400"/>
                <wp:effectExtent l="0" t="0" r="6350" b="0"/>
                <wp:wrapNone/>
                <wp:docPr id="1303503835" name="文本框 4"/>
                <wp:cNvGraphicFramePr/>
                <a:graphic xmlns:a="http://schemas.openxmlformats.org/drawingml/2006/main">
                  <a:graphicData uri="http://schemas.microsoft.com/office/word/2010/wordprocessingShape">
                    <wps:wsp>
                      <wps:cNvSpPr txBox="1"/>
                      <wps:spPr>
                        <a:xfrm>
                          <a:off x="0" y="0"/>
                          <a:ext cx="622300" cy="15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A7DC9">
                            <w:pPr>
                              <w:spacing w:line="300" w:lineRule="exact"/>
                              <w:jc w:val="center"/>
                            </w:pPr>
                            <w:r>
                              <w:rPr>
                                <w:rFonts w:hint="eastAsia" w:ascii="Arial" w:hAnsi="Arial" w:eastAsia="Arial"/>
                                <w:color w:val="000000"/>
                                <w:sz w:val="14"/>
                              </w:rPr>
                              <w:t>2</w:t>
                            </w:r>
                          </w:p>
                        </w:txbxContent>
                      </wps:txbx>
                      <wps:bodyPr lIns="25400" tIns="0" rIns="25400" bIns="0">
                        <a:noAutofit/>
                      </wps:bodyPr>
                    </wps:wsp>
                  </a:graphicData>
                </a:graphic>
              </wp:anchor>
            </w:drawing>
          </mc:Choice>
          <mc:Fallback>
            <w:pict>
              <v:shape id="文本框 4" o:spid="_x0000_s1026" o:spt="202" type="#_x0000_t202" style="position:absolute;left:0pt;margin-left:293pt;margin-top:700pt;height:12pt;width:49pt;mso-position-horizontal-relative:page;z-index:251661312;mso-width-relative:page;mso-height-relative:page;" filled="f" stroked="f" coordsize="21600,21600" o:gfxdata="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3pYsLYAAAADQEAAA8AAAAAAAAAAQAgAAAAIgAA&#10;AGRycy9kb3ducmV2LnhtbFBLAQIUABQAAAAIAIdO4kDAwOR6zwEAAJkDAAAOAAAAAAAAAAEAIAAA&#10;ACcBAABkcnMvZTJvRG9jLnhtbFBLBQYAAAAABgAGAFkBAABoBQAAAAA=&#10;">
                <v:fill on="f" focussize="0,0"/>
                <v:stroke on="f" weight="0.5pt"/>
                <v:imagedata o:title=""/>
                <o:lock v:ext="edit" aspectratio="f"/>
                <v:textbox inset="2pt,0mm,2pt,0mm">
                  <w:txbxContent>
                    <w:p w14:paraId="3AFA7DC9">
                      <w:pPr>
                        <w:spacing w:line="300" w:lineRule="exact"/>
                        <w:jc w:val="center"/>
                      </w:pPr>
                      <w:r>
                        <w:rPr>
                          <w:rFonts w:hint="eastAsia" w:ascii="Arial" w:hAnsi="Arial" w:eastAsia="Arial"/>
                          <w:color w:val="000000"/>
                          <w:sz w:val="14"/>
                        </w:rPr>
                        <w:t>2</w:t>
                      </w:r>
                    </w:p>
                  </w:txbxContent>
                </v:textbox>
              </v:shape>
            </w:pict>
          </mc:Fallback>
        </mc:AlternateContent>
      </w:r>
    </w:p>
    <w:p w14:paraId="2D5F7C59">
      <w:pPr>
        <w:spacing w:line="560" w:lineRule="exact"/>
        <w:ind w:firstLine="640" w:firstLineChars="200"/>
        <w:contextualSpacing/>
        <w:rPr>
          <w:rFonts w:ascii="楷体_GB2312" w:hAnsi="楷体_GB2312" w:eastAsia="楷体_GB2312" w:cs="楷体_GB2312"/>
          <w:bCs/>
          <w:color w:val="000000"/>
          <w:kern w:val="0"/>
          <w:sz w:val="32"/>
          <w:szCs w:val="32"/>
        </w:rPr>
      </w:pPr>
      <w:r>
        <w:rPr>
          <w:rFonts w:hint="eastAsia" w:ascii="楷体_GB2312" w:hAnsi="楷体_GB2312" w:eastAsia="楷体_GB2312" w:cs="楷体_GB2312"/>
          <w:bCs/>
          <w:color w:val="000000"/>
          <w:kern w:val="0"/>
          <w:sz w:val="32"/>
          <w:szCs w:val="32"/>
        </w:rPr>
        <w:t>（三）仪表仪态</w:t>
      </w:r>
    </w:p>
    <w:p w14:paraId="43323E58">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1仪表整洁得体，符合特教学校教育、教学和康复要求。</w:t>
      </w:r>
    </w:p>
    <w:p w14:paraId="798E91E7">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2．举止文明礼貌，符合特教教师礼仪要求。</w:t>
      </w:r>
    </w:p>
    <w:p w14:paraId="6D80463F">
      <w:pPr>
        <w:spacing w:line="560" w:lineRule="exact"/>
        <w:ind w:firstLine="640" w:firstLineChars="200"/>
        <w:contextualSpacing/>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3.肢体语言规范健康，符合教学内容要求。</w:t>
      </w:r>
    </w:p>
    <w:p w14:paraId="6D13DE7D">
      <w:pPr>
        <w:spacing w:line="560" w:lineRule="exact"/>
        <w:ind w:firstLine="640" w:firstLineChars="200"/>
        <w:rPr>
          <w:rFonts w:ascii="楷体_GB2312" w:hAnsi="楷体_GB2312" w:eastAsia="楷体_GB2312" w:cs="楷体_GB2312"/>
          <w:bCs/>
          <w:color w:val="000000"/>
          <w:kern w:val="0"/>
          <w:sz w:val="32"/>
          <w:szCs w:val="32"/>
        </w:rPr>
      </w:pPr>
      <w:r>
        <w:rPr>
          <w:rFonts w:hint="eastAsia" w:ascii="楷体_GB2312" w:hAnsi="楷体_GB2312" w:eastAsia="楷体_GB2312" w:cs="楷体_GB2312"/>
          <w:bCs/>
          <w:color w:val="000000"/>
          <w:kern w:val="0"/>
          <w:sz w:val="32"/>
          <w:szCs w:val="32"/>
        </w:rPr>
        <w:t>（四）言语表达</w:t>
      </w:r>
    </w:p>
    <w:p w14:paraId="2E4B4823">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1.语言清晰，语速适宜，表达准确。</w:t>
      </w:r>
    </w:p>
    <w:p w14:paraId="191B41C1">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1.1口齿清楚，讲话流利，发音标准，声音洪亮，语速适宜。</w:t>
      </w:r>
    </w:p>
    <w:p w14:paraId="45B65730">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1.2讲话中心明确，层次分明，表达完整，有感染力。</w:t>
      </w:r>
    </w:p>
    <w:p w14:paraId="7F3BB09D">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2.善于倾听、交流，有亲和力。</w:t>
      </w:r>
    </w:p>
    <w:p w14:paraId="2FF3719F">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2.1具有较强的口头表达能力，善于倾听别人的意见，并能够较准确地表达自己的观点。</w:t>
      </w:r>
    </w:p>
    <w:p w14:paraId="295A9A88">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2.2在交流中尊重对方、态度和蔼。</w:t>
      </w:r>
    </w:p>
    <w:p w14:paraId="13E72EF9">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2.3与家长、同事及其他专业人员进行有效沟通，开展随班就读、送教上门、转衔服务等咨询。</w:t>
      </w:r>
    </w:p>
    <w:p w14:paraId="2701B896">
      <w:pPr>
        <w:spacing w:line="560" w:lineRule="exact"/>
        <w:ind w:firstLine="640" w:firstLineChars="200"/>
        <w:rPr>
          <w:rFonts w:ascii="楷体_GB2312" w:hAnsi="楷体_GB2312" w:eastAsia="楷体_GB2312" w:cs="楷体_GB2312"/>
          <w:bCs/>
          <w:color w:val="000000"/>
          <w:kern w:val="0"/>
          <w:sz w:val="32"/>
          <w:szCs w:val="32"/>
        </w:rPr>
      </w:pPr>
      <w:r>
        <w:rPr>
          <w:rFonts w:hint="eastAsia" w:ascii="楷体_GB2312" w:hAnsi="楷体_GB2312" w:eastAsia="楷体_GB2312" w:cs="楷体_GB2312"/>
          <w:bCs/>
          <w:color w:val="000000"/>
          <w:kern w:val="0"/>
          <w:sz w:val="32"/>
          <w:szCs w:val="32"/>
        </w:rPr>
        <w:t>（五）思维品质</w:t>
      </w:r>
    </w:p>
    <w:p w14:paraId="081319D4">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1.了解特殊教育需要学生身心发展的特殊性与普遍性规律，了解关于学生生存、发展和保护的有关法律法规，能够比较全面地看待学生成长、发展中的问题。</w:t>
      </w:r>
    </w:p>
    <w:p w14:paraId="7FFDD9D9">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2.能够创新性地提出解决问题的思路和方法，有较好的应变能力。</w:t>
      </w:r>
      <w:r>
        <mc:AlternateContent>
          <mc:Choice Requires="wps">
            <w:drawing>
              <wp:anchor distT="0" distB="0" distL="114300" distR="114300" simplePos="0" relativeHeight="251662336" behindDoc="0" locked="0" layoutInCell="1" allowOverlap="1">
                <wp:simplePos x="0" y="0"/>
                <wp:positionH relativeFrom="page">
                  <wp:posOffset>3721100</wp:posOffset>
                </wp:positionH>
                <wp:positionV relativeFrom="paragraph">
                  <wp:posOffset>8915400</wp:posOffset>
                </wp:positionV>
                <wp:extent cx="622300" cy="139700"/>
                <wp:effectExtent l="0" t="0" r="6350" b="12700"/>
                <wp:wrapNone/>
                <wp:docPr id="431638754" name="文本框 3"/>
                <wp:cNvGraphicFramePr/>
                <a:graphic xmlns:a="http://schemas.openxmlformats.org/drawingml/2006/main">
                  <a:graphicData uri="http://schemas.microsoft.com/office/word/2010/wordprocessingShape">
                    <wps:wsp>
                      <wps:cNvSpPr txBox="1"/>
                      <wps:spPr>
                        <a:xfrm>
                          <a:off x="0" y="0"/>
                          <a:ext cx="622300"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262D8">
                            <w:pPr>
                              <w:spacing w:line="320" w:lineRule="exact"/>
                              <w:jc w:val="center"/>
                            </w:pPr>
                            <w:r>
                              <w:rPr>
                                <w:rFonts w:hint="eastAsia" w:ascii="Arial" w:hAnsi="Arial" w:eastAsia="Arial"/>
                                <w:color w:val="000000"/>
                                <w:sz w:val="14"/>
                              </w:rPr>
                              <w:t>3</w:t>
                            </w:r>
                          </w:p>
                        </w:txbxContent>
                      </wps:txbx>
                      <wps:bodyPr lIns="25400" tIns="0" rIns="25400" bIns="0">
                        <a:noAutofit/>
                      </wps:bodyPr>
                    </wps:wsp>
                  </a:graphicData>
                </a:graphic>
              </wp:anchor>
            </w:drawing>
          </mc:Choice>
          <mc:Fallback>
            <w:pict>
              <v:shape id="文本框 3" o:spid="_x0000_s1026" o:spt="202" type="#_x0000_t202" style="position:absolute;left:0pt;margin-left:293pt;margin-top:702pt;height:11pt;width:49pt;mso-position-horizontal-relative:page;z-index:251662336;mso-width-relative:page;mso-height-relative:page;" filled="f" stroked="f" coordsize="21600,21600" o:gfxdata="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Et/np2AAAAA0BAAAPAAAAAAAAAAEAIAAAACIA&#10;AABkcnMvZG93bnJldi54bWxQSwECFAAUAAAACACHTuJAjhGiwtABAACYAwAADgAAAAAAAAABACAA&#10;AAAnAQAAZHJzL2Uyb0RvYy54bWxQSwUGAAAAAAYABgBZAQAAaQUAAAAA&#10;">
                <v:fill on="f" focussize="0,0"/>
                <v:stroke on="f" weight="0.5pt"/>
                <v:imagedata o:title=""/>
                <o:lock v:ext="edit" aspectratio="f"/>
                <v:textbox inset="2pt,0mm,2pt,0mm">
                  <w:txbxContent>
                    <w:p w14:paraId="5AE262D8">
                      <w:pPr>
                        <w:spacing w:line="320" w:lineRule="exact"/>
                        <w:jc w:val="center"/>
                      </w:pPr>
                      <w:r>
                        <w:rPr>
                          <w:rFonts w:hint="eastAsia" w:ascii="Arial" w:hAnsi="Arial" w:eastAsia="Arial"/>
                          <w:color w:val="000000"/>
                          <w:sz w:val="14"/>
                        </w:rPr>
                        <w:t>3</w:t>
                      </w:r>
                    </w:p>
                  </w:txbxContent>
                </v:textbox>
              </v:shape>
            </w:pict>
          </mc:Fallback>
        </mc:AlternateContent>
      </w:r>
    </w:p>
    <w:p w14:paraId="2B17F19F">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3.能够清晰、有条理地陈述问题，有较强的逻辑性。</w:t>
      </w:r>
    </w:p>
    <w:p w14:paraId="509D1F2D">
      <w:pPr>
        <w:spacing w:line="560" w:lineRule="exact"/>
        <w:ind w:firstLine="640" w:firstLineChars="200"/>
        <w:rPr>
          <w:rFonts w:ascii="楷体_GB2312" w:hAnsi="楷体_GB2312" w:eastAsia="楷体_GB2312" w:cs="楷体_GB2312"/>
          <w:bCs/>
          <w:color w:val="000000"/>
          <w:kern w:val="0"/>
          <w:sz w:val="32"/>
          <w:szCs w:val="32"/>
        </w:rPr>
      </w:pPr>
      <w:r>
        <w:rPr>
          <w:rFonts w:hint="eastAsia" w:ascii="楷体_GB2312" w:hAnsi="楷体_GB2312" w:eastAsia="楷体_GB2312" w:cs="楷体_GB2312"/>
          <w:bCs/>
          <w:color w:val="000000"/>
          <w:kern w:val="0"/>
          <w:sz w:val="32"/>
          <w:szCs w:val="32"/>
        </w:rPr>
        <w:t>（六）教学设计</w:t>
      </w:r>
    </w:p>
    <w:p w14:paraId="36C1E6F4">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1.运用必要的评估工具、评估方法，综合分析学生的现有能力水平和特殊教育需要和支持服务。</w:t>
      </w:r>
    </w:p>
    <w:p w14:paraId="47C5DDCE">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1.1了解特殊教育评估的基本知识与方法。</w:t>
      </w:r>
    </w:p>
    <w:p w14:paraId="0CDB0666">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1.2了解制订特殊教育需要学生个别化教育计划的基本流程和内容。</w:t>
      </w:r>
    </w:p>
    <w:p w14:paraId="4991335F">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2.了解特殊教育课程设计与教学实施的理念，并将之应用于课堂教学、个别化教学活动设计中。</w:t>
      </w:r>
    </w:p>
    <w:p w14:paraId="626CA5D1">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2.1了解所教学科知识体系的基本思想、基本内容。</w:t>
      </w:r>
    </w:p>
    <w:p w14:paraId="7D2228C0">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2.2根据课程标准和学生身心特点，能较合理地调整教学目标和教学内容。</w:t>
      </w:r>
    </w:p>
    <w:p w14:paraId="2282482F">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2.3能尝试编写个别化教学活动方案。</w:t>
      </w:r>
    </w:p>
    <w:p w14:paraId="7B18056B">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3.熟悉课程标准和内容，依据学生的个别化教育计划，确定适合的教学目标、教学重点和难点。</w:t>
      </w:r>
    </w:p>
    <w:p w14:paraId="6394CB9C">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3.1教学设计中能体现学生主体性、差异性，采用的教学组织形式、选择的教学方法和支持手段基本符合学生特殊教育需求。</w:t>
      </w:r>
    </w:p>
    <w:p w14:paraId="5E5415AF">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3.2注重教育、教学、康复训练与学生生活实践的整合。</w:t>
      </w:r>
    </w:p>
    <w:p w14:paraId="5AD0B7A2">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3.3在学科教学设计中能体现整合情感态度、社会交往与生活技能的策略与方法。</w:t>
      </w:r>
    </w:p>
    <w:p w14:paraId="1421B29F">
      <w:pPr>
        <w:spacing w:line="560" w:lineRule="exact"/>
        <w:ind w:firstLine="640" w:firstLineChars="200"/>
        <w:rPr>
          <w:rFonts w:ascii="楷体_GB2312" w:hAnsi="楷体_GB2312" w:eastAsia="楷体_GB2312" w:cs="楷体_GB2312"/>
          <w:bCs/>
          <w:color w:val="000000"/>
          <w:kern w:val="0"/>
          <w:sz w:val="32"/>
          <w:szCs w:val="32"/>
        </w:rPr>
      </w:pPr>
      <w:r>
        <w:rPr>
          <w:rFonts w:hint="eastAsia" w:ascii="楷体_GB2312" w:hAnsi="楷体_GB2312" w:eastAsia="楷体_GB2312" w:cs="楷体_GB2312"/>
          <w:bCs/>
          <w:color w:val="000000"/>
          <w:kern w:val="0"/>
          <w:sz w:val="32"/>
          <w:szCs w:val="32"/>
        </w:rPr>
        <w:t>（七）教学实施</w:t>
      </w:r>
    </w:p>
    <w:p w14:paraId="6BCE3F66">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1.在学生集体、个体学习活动中，注重激发学生的学习兴趣，为学生提供交流、合作、动手的机会。</w:t>
      </w:r>
    </w:p>
    <w:p w14:paraId="62630A63">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1.1创设适宜的学习环境和氛围，激发学生学习的兴趣和积极性。</w:t>
      </w:r>
    </w:p>
    <w:p w14:paraId="0C926C2F">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1.2教学中注意观察学生表现，及时调整教学内容和策略，有预防、干预学生问题行为的意识。</w:t>
      </w:r>
    </w:p>
    <w:p w14:paraId="684CEFFC">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1.3根据学生的个体差异，有支持学生参与学习活动的措施。</w:t>
      </w:r>
    </w:p>
    <w:p w14:paraId="6A9F7721">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2.能够科学准确地表达和呈现教学内容，并能应用于特殊教育学校（班）集体、小组、一对一不同形式的教学组织中。</w:t>
      </w:r>
    </w:p>
    <w:p w14:paraId="02AA0C00">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2.1注重利用学生已有的知识和经验。</w:t>
      </w:r>
    </w:p>
    <w:p w14:paraId="509B1BC3">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2.2具有运用课程统整策略，整合多学科、多领域知识技能设计情境教学的意识。</w:t>
      </w:r>
    </w:p>
    <w:p w14:paraId="6984F7C8">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2.3能控制教学时间和教学节奏，较合理地安排教与学的时间。</w:t>
      </w:r>
    </w:p>
    <w:p w14:paraId="2D22B2BC">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3.能够适当地运用板书、辅具、现代媒体等技术，应用于课堂教学中。</w:t>
      </w:r>
    </w:p>
    <w:p w14:paraId="272FB289">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3.1板书设计规范、合理，符合学生的学习特点。</w:t>
      </w:r>
    </w:p>
    <w:p w14:paraId="6BE0FC3F">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3.2能尝试为学生提供和制作适合的教具、辅具和学习材料，支持学生有效学习。</w:t>
      </w:r>
    </w:p>
    <w:p w14:paraId="3139EBDB">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3.3注重整合应用现代教育技术及辅助技术。</w:t>
      </w:r>
    </w:p>
    <w:p w14:paraId="161A0ADA">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4.能关注学生的个别化需求，并提出或制定恰当的教学康复建议。</w:t>
      </w:r>
    </w:p>
    <w:p w14:paraId="001EFBF4">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4.1了解学生康复训练及行为干预的基本知识与方法。</w:t>
      </w:r>
    </w:p>
    <w:p w14:paraId="3FB4804E">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4.2注重运用积极行为支持等不同管理策略，妥善预防、干预学生的问题行为，妥善应对突发事件。</w:t>
      </w:r>
    </w:p>
    <w:p w14:paraId="0AAB00D0">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4.3能与团队相关人员合作，对学生进行必要的康复训练。</w:t>
      </w:r>
    </w:p>
    <w:p w14:paraId="5D4AF092">
      <w:pPr>
        <w:spacing w:line="560" w:lineRule="exact"/>
        <w:ind w:firstLine="640" w:firstLineChars="200"/>
        <w:rPr>
          <w:rFonts w:ascii="楷体_GB2312" w:hAnsi="楷体_GB2312" w:eastAsia="楷体_GB2312" w:cs="楷体_GB2312"/>
          <w:bCs/>
          <w:color w:val="000000"/>
          <w:kern w:val="0"/>
          <w:sz w:val="32"/>
          <w:szCs w:val="32"/>
        </w:rPr>
      </w:pPr>
      <w:r>
        <w:rPr>
          <w:rFonts w:hint="eastAsia" w:ascii="楷体_GB2312" w:hAnsi="楷体_GB2312" w:eastAsia="楷体_GB2312" w:cs="楷体_GB2312"/>
          <w:bCs/>
          <w:color w:val="000000"/>
          <w:kern w:val="0"/>
          <w:sz w:val="32"/>
          <w:szCs w:val="32"/>
        </w:rPr>
        <w:t>（八）教学评价</w:t>
      </w:r>
    </w:p>
    <w:p w14:paraId="1EFBF60B">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1.能细致观察学生日常表现，能及时发现并赏识每一位学生的点</w:t>
      </w:r>
      <w:r>
        <mc:AlternateContent>
          <mc:Choice Requires="wps">
            <w:drawing>
              <wp:anchor distT="0" distB="0" distL="114300" distR="114300" simplePos="0" relativeHeight="251663360" behindDoc="0" locked="0" layoutInCell="1" allowOverlap="1">
                <wp:simplePos x="0" y="0"/>
                <wp:positionH relativeFrom="page">
                  <wp:posOffset>3721100</wp:posOffset>
                </wp:positionH>
                <wp:positionV relativeFrom="paragraph">
                  <wp:posOffset>8890000</wp:posOffset>
                </wp:positionV>
                <wp:extent cx="622300" cy="152400"/>
                <wp:effectExtent l="0" t="0" r="6350" b="0"/>
                <wp:wrapNone/>
                <wp:docPr id="1484197988" name="文本框 2"/>
                <wp:cNvGraphicFramePr/>
                <a:graphic xmlns:a="http://schemas.openxmlformats.org/drawingml/2006/main">
                  <a:graphicData uri="http://schemas.microsoft.com/office/word/2010/wordprocessingShape">
                    <wps:wsp>
                      <wps:cNvSpPr txBox="1"/>
                      <wps:spPr>
                        <a:xfrm>
                          <a:off x="0" y="0"/>
                          <a:ext cx="622300" cy="15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41AC7">
                            <w:pPr>
                              <w:spacing w:line="300" w:lineRule="exact"/>
                              <w:jc w:val="center"/>
                            </w:pPr>
                            <w:r>
                              <w:rPr>
                                <w:rFonts w:hint="eastAsia" w:ascii="Arial" w:hAnsi="Arial" w:eastAsia="Arial"/>
                                <w:color w:val="000000"/>
                                <w:sz w:val="14"/>
                              </w:rPr>
                              <w:t>5</w:t>
                            </w:r>
                          </w:p>
                        </w:txbxContent>
                      </wps:txbx>
                      <wps:bodyPr lIns="25400" tIns="0" rIns="25400" bIns="0">
                        <a:noAutofit/>
                      </wps:bodyPr>
                    </wps:wsp>
                  </a:graphicData>
                </a:graphic>
              </wp:anchor>
            </w:drawing>
          </mc:Choice>
          <mc:Fallback>
            <w:pict>
              <v:shape id="文本框 2" o:spid="_x0000_s1026" o:spt="202" type="#_x0000_t202" style="position:absolute;left:0pt;margin-left:293pt;margin-top:700pt;height:12pt;width:49pt;mso-position-horizontal-relative:page;z-index:251663360;mso-width-relative:page;mso-height-relative:page;" filled="f" stroked="f" coordsize="21600,21600" o:gfxdata="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eliwtgAAAANAQAADwAAAAAAAAABACAAAAAi&#10;AAAAZHJzL2Rvd25yZXYueG1sUEsBAhQAFAAAAAgAh07iQASZkuPRAQAAmQMAAA4AAAAAAAAAAQAg&#10;AAAAJwEAAGRycy9lMm9Eb2MueG1sUEsFBgAAAAAGAAYAWQEAAGoFAAAAAA==&#10;">
                <v:fill on="f" focussize="0,0"/>
                <v:stroke on="f" weight="0.5pt"/>
                <v:imagedata o:title=""/>
                <o:lock v:ext="edit" aspectratio="f"/>
                <v:textbox inset="2pt,0mm,2pt,0mm">
                  <w:txbxContent>
                    <w:p w14:paraId="4C341AC7">
                      <w:pPr>
                        <w:spacing w:line="300" w:lineRule="exact"/>
                        <w:jc w:val="center"/>
                      </w:pPr>
                      <w:r>
                        <w:rPr>
                          <w:rFonts w:hint="eastAsia" w:ascii="Arial" w:hAnsi="Arial" w:eastAsia="Arial"/>
                          <w:color w:val="000000"/>
                          <w:sz w:val="14"/>
                        </w:rPr>
                        <w:t>5</w:t>
                      </w:r>
                    </w:p>
                  </w:txbxContent>
                </v:textbox>
              </v:shape>
            </w:pict>
          </mc:Fallback>
        </mc:AlternateContent>
      </w:r>
      <w:r>
        <w:rPr>
          <w:rFonts w:hint="eastAsia" w:ascii="Times New Roman" w:hAnsi="Times New Roman" w:eastAsia="仿宋_GB2312" w:cs="方正仿宋_GBK"/>
          <w:sz w:val="32"/>
          <w:szCs w:val="32"/>
        </w:rPr>
        <w:t>滴进步，在教学实施过程中对学生学习过程进行差异化评价。</w:t>
      </w:r>
    </w:p>
    <w:p w14:paraId="431AD824">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2.注重引导学生进行积极客观的自我评价、相互评价。</w:t>
      </w:r>
    </w:p>
    <w:p w14:paraId="77E2B63D">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3.能结合教育教学康复效果调整教学策略。</w:t>
      </w:r>
    </w:p>
    <w:p w14:paraId="4F764835">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四、测试方法、程序</w:t>
      </w:r>
    </w:p>
    <w:p w14:paraId="07BCF173">
      <w:pPr>
        <w:spacing w:line="560" w:lineRule="exact"/>
        <w:ind w:firstLine="640" w:firstLineChars="200"/>
        <w:rPr>
          <w:rFonts w:ascii="楷体_GB2312" w:hAnsi="楷体_GB2312" w:eastAsia="楷体_GB2312" w:cs="楷体_GB2312"/>
          <w:bCs/>
          <w:color w:val="000000"/>
          <w:kern w:val="0"/>
          <w:sz w:val="32"/>
          <w:szCs w:val="32"/>
        </w:rPr>
      </w:pPr>
      <w:r>
        <w:rPr>
          <w:rFonts w:hint="eastAsia" w:ascii="楷体_GB2312" w:hAnsi="楷体_GB2312" w:eastAsia="楷体_GB2312" w:cs="楷体_GB2312"/>
          <w:bCs/>
          <w:color w:val="000000"/>
          <w:kern w:val="0"/>
          <w:sz w:val="32"/>
          <w:szCs w:val="32"/>
        </w:rPr>
        <w:t>（一）基本方法</w:t>
      </w:r>
    </w:p>
    <w:p w14:paraId="7687743C">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采取结构化面试，情景模拟备课、试讲试教（体现专业技能展示），提问答辩等方式进行。</w:t>
      </w:r>
    </w:p>
    <w:p w14:paraId="4583091F">
      <w:pPr>
        <w:spacing w:line="560" w:lineRule="exact"/>
        <w:ind w:firstLine="640" w:firstLineChars="200"/>
        <w:rPr>
          <w:rFonts w:ascii="楷体_GB2312" w:hAnsi="楷体_GB2312" w:eastAsia="楷体_GB2312" w:cs="楷体_GB2312"/>
          <w:bCs/>
          <w:color w:val="000000"/>
          <w:kern w:val="0"/>
          <w:sz w:val="32"/>
          <w:szCs w:val="32"/>
        </w:rPr>
      </w:pPr>
      <w:r>
        <w:rPr>
          <w:rFonts w:hint="eastAsia" w:ascii="楷体_GB2312" w:hAnsi="楷体_GB2312" w:eastAsia="楷体_GB2312" w:cs="楷体_GB2312"/>
          <w:bCs/>
          <w:color w:val="000000"/>
          <w:kern w:val="0"/>
          <w:sz w:val="32"/>
          <w:szCs w:val="32"/>
        </w:rPr>
        <w:t>（二）程序</w:t>
      </w:r>
    </w:p>
    <w:p w14:paraId="4F01D6AF">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考生按照面试有关规定，以半天为一个时间单位到面试考点报到、参加考试。</w:t>
      </w:r>
    </w:p>
    <w:p w14:paraId="1495CB0C">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1.按准考证规定的时间，提前30分钟到达考点。</w:t>
      </w:r>
    </w:p>
    <w:p w14:paraId="519B4C2C">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2.考生根据所报考的学科，按照《培智学校义务教育实验教科书》，自行抽取考题题号，确定考生面试讲课内容。</w:t>
      </w:r>
    </w:p>
    <w:p w14:paraId="4DC61265">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3.由工作人员引导至备考室，按照讲课内容中的基本要求进行试讲备课（20分钟），试讲时要有板书，鼓励考生通过简易教学具、简笔画、儿歌舞蹈表演等方式，体现特殊教育学科专业技能。</w:t>
      </w:r>
    </w:p>
    <w:p w14:paraId="42BC816F">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4.备课时间结束后，按工作人员指示，到相应考场进行面试。</w:t>
      </w:r>
    </w:p>
    <w:p w14:paraId="54BE69DF">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5.考生进行结构化面谈5分钟。</w:t>
      </w:r>
    </w:p>
    <w:p w14:paraId="27F07517">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6.考生进行10分钟讲课，必须有板书。</w:t>
      </w:r>
    </w:p>
    <w:p w14:paraId="4EC8CE78">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7.考官围绕考生试讲内容、专业理念、专业知识、专业技能等方面进行提问，考生进行答辩，时间5分钟。</w:t>
      </w:r>
    </w:p>
    <w:p w14:paraId="08A5A6A4">
      <w:pPr>
        <w:spacing w:line="560" w:lineRule="exact"/>
        <w:ind w:firstLine="640" w:firstLineChars="200"/>
        <w:rPr>
          <w:rFonts w:ascii="黑体" w:hAnsi="黑体" w:eastAsia="黑体"/>
          <w:sz w:val="28"/>
          <w:szCs w:val="28"/>
        </w:rPr>
      </w:pPr>
      <w:r>
        <w:rPr>
          <w:rFonts w:hint="eastAsia" w:ascii="Times New Roman" w:hAnsi="Times New Roman" w:eastAsia="仿宋_GB2312" w:cs="方正仿宋_GBK"/>
          <w:sz w:val="32"/>
          <w:szCs w:val="32"/>
        </w:rPr>
        <w:t>8.考试结束，考生离开考场。</w:t>
      </w:r>
      <w:r>
        <mc:AlternateContent>
          <mc:Choice Requires="wps">
            <w:drawing>
              <wp:anchor distT="0" distB="0" distL="114300" distR="114300" simplePos="0" relativeHeight="251664384" behindDoc="0" locked="0" layoutInCell="1" allowOverlap="1">
                <wp:simplePos x="0" y="0"/>
                <wp:positionH relativeFrom="page">
                  <wp:posOffset>3721100</wp:posOffset>
                </wp:positionH>
                <wp:positionV relativeFrom="paragraph">
                  <wp:posOffset>8890000</wp:posOffset>
                </wp:positionV>
                <wp:extent cx="609600" cy="152400"/>
                <wp:effectExtent l="0" t="0" r="0" b="0"/>
                <wp:wrapNone/>
                <wp:docPr id="549870122" name="文本框 1"/>
                <wp:cNvGraphicFramePr/>
                <a:graphic xmlns:a="http://schemas.openxmlformats.org/drawingml/2006/main">
                  <a:graphicData uri="http://schemas.microsoft.com/office/word/2010/wordprocessingShape">
                    <wps:wsp>
                      <wps:cNvSpPr txBox="1"/>
                      <wps:spPr>
                        <a:xfrm>
                          <a:off x="0" y="0"/>
                          <a:ext cx="609600" cy="15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9B1F8">
                            <w:pPr>
                              <w:spacing w:line="280" w:lineRule="exact"/>
                              <w:jc w:val="center"/>
                            </w:pPr>
                            <w:r>
                              <w:rPr>
                                <w:rFonts w:hint="eastAsia" w:ascii="Arial" w:hAnsi="Arial" w:eastAsia="Arial"/>
                                <w:color w:val="000000"/>
                                <w:sz w:val="14"/>
                              </w:rPr>
                              <w:t>6</w:t>
                            </w:r>
                          </w:p>
                        </w:txbxContent>
                      </wps:txbx>
                      <wps:bodyPr lIns="25400" tIns="0" rIns="25400" bIns="0">
                        <a:noAutofit/>
                      </wps:bodyPr>
                    </wps:wsp>
                  </a:graphicData>
                </a:graphic>
              </wp:anchor>
            </w:drawing>
          </mc:Choice>
          <mc:Fallback>
            <w:pict>
              <v:shape id="文本框 1" o:spid="_x0000_s1026" o:spt="202" type="#_x0000_t202" style="position:absolute;left:0pt;margin-left:293pt;margin-top:700pt;height:12pt;width:48pt;mso-position-horizontal-relative:page;z-index:251664384;mso-width-relative:page;mso-height-relative:page;" filled="f" stroked="f" coordsize="21600,21600" o:gfxdata="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doyBL2QAAAA0BAAAPAAAAAAAAAAEAIAAAACIA&#10;AABkcnMvZG93bnJldi54bWxQSwECFAAUAAAACACHTuJAT0gAns8BAACYAwAADgAAAAAAAAABACAA&#10;AAAoAQAAZHJzL2Uyb0RvYy54bWxQSwUGAAAAAAYABgBZAQAAaQUAAAAA&#10;">
                <v:fill on="f" focussize="0,0"/>
                <v:stroke on="f" weight="0.5pt"/>
                <v:imagedata o:title=""/>
                <o:lock v:ext="edit" aspectratio="f"/>
                <v:textbox inset="2pt,0mm,2pt,0mm">
                  <w:txbxContent>
                    <w:p w14:paraId="0109B1F8">
                      <w:pPr>
                        <w:spacing w:line="280" w:lineRule="exact"/>
                        <w:jc w:val="center"/>
                      </w:pPr>
                      <w:r>
                        <w:rPr>
                          <w:rFonts w:hint="eastAsia" w:ascii="Arial" w:hAnsi="Arial" w:eastAsia="Arial"/>
                          <w:color w:val="000000"/>
                          <w:sz w:val="14"/>
                        </w:rPr>
                        <w:t>6</w:t>
                      </w:r>
                    </w:p>
                  </w:txbxContent>
                </v:textbox>
              </v:shape>
            </w:pict>
          </mc:Fallback>
        </mc:AlternateContent>
      </w:r>
    </w:p>
    <w:p w14:paraId="3EE5E4D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6A8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635" b="0"/>
              <wp:wrapNone/>
              <wp:docPr id="1906312050"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19B5A1EC">
                          <w:pPr>
                            <w:pStyle w:val="3"/>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MbSAsAPAgAACwQAAA4AAAAAAAAAAQAgAAAA&#10;HwEAAGRycy9lMm9Eb2MueG1sUEsFBgAAAAAGAAYAWQEAAKAFAAAAAA==&#10;">
              <v:fill on="f" focussize="0,0"/>
              <v:stroke on="f"/>
              <v:imagedata o:title=""/>
              <o:lock v:ext="edit" aspectratio="f"/>
              <v:textbox inset="0mm,0mm,0mm,0mm" style="mso-fit-shape-to-text:t;">
                <w:txbxContent>
                  <w:p w14:paraId="19B5A1E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8B"/>
    <w:rsid w:val="00317914"/>
    <w:rsid w:val="003679F0"/>
    <w:rsid w:val="00685025"/>
    <w:rsid w:val="00873F8B"/>
    <w:rsid w:val="009F7CB8"/>
    <w:rsid w:val="00B4663B"/>
    <w:rsid w:val="00D03F99"/>
    <w:rsid w:val="00D41DF4"/>
    <w:rsid w:val="00F07944"/>
    <w:rsid w:val="6A862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2469</Words>
  <Characters>2568</Characters>
  <Lines>18</Lines>
  <Paragraphs>5</Paragraphs>
  <TotalTime>5</TotalTime>
  <ScaleCrop>false</ScaleCrop>
  <LinksUpToDate>false</LinksUpToDate>
  <CharactersWithSpaces>2569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2023-10-16T08:03:00Z</dcterms:created>
  <dc:creator>KSY</dc:creator>
  <cp:lastModifiedBy>纪丽丽</cp:lastModifiedBy>
  <dcterms:modified xsi:type="dcterms:W3CDTF">2026-03-26T02:45:06Z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eyJoZGlkIjoiZTI1MmNmMmIwODMxMzNmMjI3NTY4NTE3NGY5MDkyNWQiLCJ1c2VySWQiOiIxNjc5MDg2MDYxIn0=</vt:lpwstr>
  </property>
  <property fmtid="{D5CDD505-2E9C-101B-9397-08002B2CF9AE}" pid="3" name="KSOProductBuildVer">
    <vt:lpwstr>2052-12.1.0.23542</vt:lpwstr>
  </property>
  <property fmtid="{D5CDD505-2E9C-101B-9397-08002B2CF9AE}" pid="4" name="ICV">
    <vt:lpwstr>59B6C538D3FD44449CE849405A18B8D7_12</vt:lpwstr>
  </property>
</Properties>
</file>