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79CEB">
      <w:pPr>
        <w:spacing w:line="600" w:lineRule="exact"/>
        <w:jc w:val="center"/>
        <w:rPr>
          <w:rFonts w:hint="eastAsia" w:ascii="黑体" w:eastAsia="黑体"/>
          <w:sz w:val="36"/>
          <w:szCs w:val="36"/>
          <w:lang w:val="en-US" w:eastAsia="zh-CN"/>
        </w:rPr>
      </w:pPr>
      <w:r>
        <w:rPr>
          <w:rFonts w:hint="eastAsia" w:ascii="黑体" w:eastAsia="黑体"/>
          <w:sz w:val="36"/>
          <w:szCs w:val="36"/>
          <w:lang w:val="en-US" w:eastAsia="zh-CN"/>
        </w:rPr>
        <w:t>嘉兴市交通学校（嘉兴交通技工学校）2026学年公开</w:t>
      </w:r>
    </w:p>
    <w:p w14:paraId="09EAD5C1">
      <w:pPr>
        <w:spacing w:line="600" w:lineRule="exact"/>
        <w:jc w:val="center"/>
        <w:rPr>
          <w:rFonts w:hint="eastAsia" w:ascii="黑体" w:eastAsia="黑体"/>
          <w:sz w:val="36"/>
          <w:szCs w:val="36"/>
          <w:lang w:eastAsia="zh-CN"/>
        </w:rPr>
      </w:pPr>
      <w:r>
        <w:rPr>
          <w:rFonts w:hint="eastAsia" w:ascii="黑体" w:eastAsia="黑体"/>
          <w:sz w:val="36"/>
          <w:szCs w:val="36"/>
          <w:lang w:val="en-US" w:eastAsia="zh-CN"/>
        </w:rPr>
        <w:t>招聘教师</w:t>
      </w:r>
      <w:r>
        <w:rPr>
          <w:rFonts w:hint="eastAsia" w:ascii="黑体" w:eastAsia="黑体"/>
          <w:sz w:val="36"/>
          <w:szCs w:val="36"/>
          <w:lang w:eastAsia="zh-CN"/>
        </w:rPr>
        <w:t>公告</w:t>
      </w:r>
    </w:p>
    <w:p w14:paraId="0B41B072">
      <w:pPr>
        <w:keepNext w:val="0"/>
        <w:keepLines w:val="0"/>
        <w:pageBreakBefore w:val="0"/>
        <w:widowControl/>
        <w:kinsoku/>
        <w:wordWrap/>
        <w:overflowPunct/>
        <w:topLinePunct w:val="0"/>
        <w:autoSpaceDE/>
        <w:autoSpaceDN/>
        <w:bidi w:val="0"/>
        <w:adjustRightInd/>
        <w:snapToGrid/>
        <w:spacing w:line="520" w:lineRule="exact"/>
        <w:ind w:left="0" w:firstLine="643" w:firstLineChars="200"/>
        <w:jc w:val="both"/>
        <w:textAlignment w:val="auto"/>
        <w:rPr>
          <w:rFonts w:hint="default"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一、学校简介</w:t>
      </w:r>
    </w:p>
    <w:p w14:paraId="3B474933">
      <w:pPr>
        <w:keepNext w:val="0"/>
        <w:keepLines w:val="0"/>
        <w:pageBreakBefore w:val="0"/>
        <w:widowControl/>
        <w:kinsoku/>
        <w:wordWrap/>
        <w:overflowPunct/>
        <w:topLinePunct w:val="0"/>
        <w:autoSpaceDE/>
        <w:autoSpaceDN/>
        <w:bidi w:val="0"/>
        <w:adjustRightInd/>
        <w:snapToGrid/>
        <w:spacing w:line="520" w:lineRule="exact"/>
        <w:ind w:left="0" w:firstLine="640" w:firstLineChars="200"/>
        <w:jc w:val="both"/>
        <w:textAlignment w:val="auto"/>
        <w:rPr>
          <w:rFonts w:hint="eastAsia" w:hAnsi="仿宋_GB2312" w:cs="仿宋_GB2312"/>
          <w:color w:val="000000"/>
          <w:sz w:val="32"/>
          <w:szCs w:val="32"/>
          <w:lang w:eastAsia="zh-CN"/>
        </w:rPr>
      </w:pPr>
      <w:r>
        <w:rPr>
          <w:rFonts w:hint="eastAsia" w:hAnsi="仿宋_GB2312" w:cs="仿宋_GB2312"/>
          <w:color w:val="000000"/>
          <w:sz w:val="32"/>
          <w:szCs w:val="32"/>
          <w:lang w:eastAsia="zh-CN"/>
        </w:rPr>
        <w:t>嘉兴市交通学</w:t>
      </w:r>
      <w:r>
        <w:rPr>
          <w:rFonts w:hint="eastAsia" w:hAnsi="仿宋_GB2312" w:cs="仿宋_GB2312"/>
          <w:color w:val="000000"/>
          <w:sz w:val="32"/>
          <w:szCs w:val="32"/>
        </w:rPr>
        <w:t>校</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嘉兴交通技工学校</w:t>
      </w:r>
      <w:r>
        <w:rPr>
          <w:rFonts w:hint="eastAsia" w:hAnsi="仿宋_GB2312" w:cs="仿宋_GB2312"/>
          <w:color w:val="000000"/>
          <w:sz w:val="32"/>
          <w:szCs w:val="32"/>
          <w:lang w:eastAsia="zh-CN"/>
        </w:rPr>
        <w:t>）是一所国家级重点中等职业学校</w:t>
      </w:r>
      <w:r>
        <w:rPr>
          <w:rFonts w:hint="eastAsia" w:hAnsi="仿宋_GB2312" w:cs="仿宋_GB2312"/>
          <w:color w:val="000000"/>
          <w:sz w:val="32"/>
          <w:szCs w:val="32"/>
          <w:lang w:val="en-US" w:eastAsia="zh-CN"/>
        </w:rPr>
        <w:t>，</w:t>
      </w:r>
      <w:r>
        <w:rPr>
          <w:rFonts w:hint="eastAsia" w:hAnsi="仿宋_GB2312" w:cs="仿宋_GB2312"/>
          <w:color w:val="000000"/>
          <w:sz w:val="32"/>
          <w:szCs w:val="32"/>
        </w:rPr>
        <w:t>建校</w:t>
      </w:r>
      <w:r>
        <w:rPr>
          <w:rFonts w:hint="eastAsia" w:hAnsi="仿宋_GB2312" w:cs="仿宋_GB2312"/>
          <w:color w:val="000000"/>
          <w:sz w:val="32"/>
          <w:szCs w:val="32"/>
          <w:lang w:val="en-US" w:eastAsia="zh-CN"/>
        </w:rPr>
        <w:t>40年</w:t>
      </w:r>
      <w:r>
        <w:rPr>
          <w:rFonts w:hint="eastAsia" w:hAnsi="仿宋_GB2312" w:cs="仿宋_GB2312"/>
          <w:color w:val="000000"/>
          <w:sz w:val="32"/>
          <w:szCs w:val="32"/>
        </w:rPr>
        <w:t>来</w:t>
      </w:r>
      <w:r>
        <w:rPr>
          <w:rFonts w:hint="eastAsia" w:hAnsi="仿宋_GB2312" w:cs="仿宋_GB2312"/>
          <w:color w:val="000000"/>
          <w:sz w:val="32"/>
          <w:szCs w:val="32"/>
          <w:lang w:val="en-US" w:eastAsia="zh-CN"/>
        </w:rPr>
        <w:t>，</w:t>
      </w:r>
      <w:r>
        <w:rPr>
          <w:rFonts w:hint="eastAsia" w:hAnsi="仿宋_GB2312" w:cs="仿宋_GB2312"/>
          <w:color w:val="000000"/>
          <w:sz w:val="32"/>
          <w:szCs w:val="32"/>
          <w:lang w:eastAsia="zh-CN"/>
        </w:rPr>
        <w:t>主要</w:t>
      </w:r>
      <w:r>
        <w:rPr>
          <w:rFonts w:hint="eastAsia" w:hAnsi="仿宋_GB2312" w:cs="仿宋_GB2312"/>
          <w:color w:val="000000"/>
          <w:sz w:val="32"/>
          <w:szCs w:val="32"/>
        </w:rPr>
        <w:t>开展全日制中等职业教育和机动车驾驶员及相关岗位培训</w:t>
      </w:r>
      <w:r>
        <w:rPr>
          <w:rFonts w:hint="eastAsia" w:hAnsi="仿宋_GB2312" w:cs="仿宋_GB2312"/>
          <w:color w:val="000000"/>
          <w:sz w:val="32"/>
          <w:szCs w:val="32"/>
          <w:lang w:val="en-US" w:eastAsia="zh-CN"/>
        </w:rPr>
        <w:t>，学校</w:t>
      </w:r>
      <w:r>
        <w:rPr>
          <w:rFonts w:hint="eastAsia" w:hAnsi="仿宋_GB2312" w:cs="仿宋_GB2312"/>
          <w:color w:val="000000"/>
          <w:sz w:val="32"/>
          <w:szCs w:val="32"/>
        </w:rPr>
        <w:t>内抓管理</w:t>
      </w:r>
      <w:r>
        <w:rPr>
          <w:rFonts w:hint="eastAsia" w:hAnsi="仿宋_GB2312" w:cs="仿宋_GB2312"/>
          <w:color w:val="000000"/>
          <w:sz w:val="32"/>
          <w:szCs w:val="32"/>
          <w:lang w:eastAsia="zh-CN"/>
        </w:rPr>
        <w:t>、</w:t>
      </w:r>
      <w:r>
        <w:rPr>
          <w:rFonts w:hint="eastAsia" w:hAnsi="仿宋_GB2312" w:cs="仿宋_GB2312"/>
          <w:color w:val="000000"/>
          <w:sz w:val="32"/>
          <w:szCs w:val="32"/>
        </w:rPr>
        <w:t>外树形象</w:t>
      </w:r>
      <w:r>
        <w:rPr>
          <w:rFonts w:hint="eastAsia" w:hAnsi="仿宋_GB2312" w:cs="仿宋_GB2312"/>
          <w:color w:val="000000"/>
          <w:sz w:val="32"/>
          <w:szCs w:val="32"/>
          <w:lang w:eastAsia="zh-CN"/>
        </w:rPr>
        <w:t>，</w:t>
      </w:r>
      <w:r>
        <w:rPr>
          <w:rFonts w:hint="eastAsia" w:hAnsi="仿宋_GB2312" w:cs="仿宋_GB2312"/>
          <w:color w:val="000000"/>
          <w:sz w:val="32"/>
          <w:szCs w:val="32"/>
        </w:rPr>
        <w:t>取得了良好的社会效益。</w:t>
      </w:r>
      <w:r>
        <w:rPr>
          <w:rFonts w:hint="eastAsia" w:hAnsi="仿宋_GB2312" w:cs="仿宋_GB2312"/>
          <w:color w:val="000000"/>
          <w:sz w:val="32"/>
          <w:szCs w:val="32"/>
          <w:lang w:eastAsia="zh-CN"/>
        </w:rPr>
        <w:t>是</w:t>
      </w:r>
      <w:r>
        <w:rPr>
          <w:rFonts w:hint="eastAsia" w:hAnsi="仿宋_GB2312" w:cs="仿宋_GB2312"/>
          <w:color w:val="000000"/>
          <w:sz w:val="32"/>
          <w:szCs w:val="32"/>
        </w:rPr>
        <w:t>国家级重点中等职业学校、</w:t>
      </w:r>
      <w:r>
        <w:rPr>
          <w:rFonts w:hint="eastAsia" w:hAnsi="仿宋_GB2312" w:cs="仿宋_GB2312"/>
          <w:color w:val="000000"/>
          <w:sz w:val="32"/>
          <w:szCs w:val="32"/>
          <w:lang w:eastAsia="zh-CN"/>
        </w:rPr>
        <w:t>全国文明诚信优质服务驾校、</w:t>
      </w:r>
      <w:r>
        <w:rPr>
          <w:rFonts w:hint="eastAsia" w:hAnsi="仿宋_GB2312" w:cs="仿宋_GB2312"/>
          <w:color w:val="000000"/>
          <w:sz w:val="32"/>
          <w:szCs w:val="32"/>
        </w:rPr>
        <w:t>省级文明单位、省级中等职业教育改革发展示范校</w:t>
      </w:r>
      <w:r>
        <w:rPr>
          <w:rFonts w:hint="eastAsia" w:hAnsi="仿宋_GB2312" w:cs="仿宋_GB2312"/>
          <w:color w:val="000000"/>
          <w:sz w:val="32"/>
          <w:szCs w:val="32"/>
          <w:lang w:eastAsia="zh-CN"/>
        </w:rPr>
        <w:t>、</w:t>
      </w:r>
      <w:r>
        <w:rPr>
          <w:rFonts w:hint="eastAsia" w:hAnsi="仿宋_GB2312" w:cs="仿宋_GB2312"/>
          <w:color w:val="000000"/>
          <w:sz w:val="32"/>
          <w:szCs w:val="32"/>
        </w:rPr>
        <w:t>嘉兴市绿色学校</w:t>
      </w:r>
      <w:r>
        <w:rPr>
          <w:rFonts w:hint="eastAsia" w:hAnsi="仿宋_GB2312" w:cs="仿宋_GB2312"/>
          <w:color w:val="000000"/>
          <w:sz w:val="32"/>
          <w:szCs w:val="32"/>
          <w:lang w:eastAsia="zh-CN"/>
        </w:rPr>
        <w:t>。</w:t>
      </w:r>
    </w:p>
    <w:p w14:paraId="7FD15DD4">
      <w:pPr>
        <w:keepNext w:val="0"/>
        <w:keepLines w:val="0"/>
        <w:pageBreakBefore w:val="0"/>
        <w:widowControl/>
        <w:kinsoku/>
        <w:wordWrap/>
        <w:overflowPunct/>
        <w:topLinePunct w:val="0"/>
        <w:autoSpaceDE/>
        <w:autoSpaceDN/>
        <w:bidi w:val="0"/>
        <w:adjustRightInd/>
        <w:snapToGrid/>
        <w:spacing w:line="520" w:lineRule="exact"/>
        <w:ind w:left="0" w:firstLine="643" w:firstLineChars="200"/>
        <w:jc w:val="both"/>
        <w:textAlignment w:val="auto"/>
        <w:rPr>
          <w:rFonts w:hint="eastAsia" w:hAnsi="仿宋_GB2312" w:cs="仿宋_GB2312"/>
          <w:b/>
          <w:bCs/>
          <w:color w:val="000000"/>
          <w:sz w:val="32"/>
          <w:szCs w:val="32"/>
          <w:lang w:eastAsia="zh-CN"/>
        </w:rPr>
      </w:pPr>
      <w:r>
        <w:rPr>
          <w:rFonts w:hint="eastAsia" w:hAnsi="仿宋_GB2312" w:cs="仿宋_GB2312"/>
          <w:b/>
          <w:bCs/>
          <w:color w:val="000000"/>
          <w:sz w:val="32"/>
          <w:szCs w:val="32"/>
          <w:lang w:val="en-US" w:eastAsia="zh-CN"/>
        </w:rPr>
        <w:t>二、</w:t>
      </w:r>
      <w:r>
        <w:rPr>
          <w:rFonts w:hint="eastAsia" w:hAnsi="仿宋_GB2312" w:cs="仿宋_GB2312"/>
          <w:b/>
          <w:bCs/>
          <w:color w:val="000000"/>
          <w:sz w:val="32"/>
          <w:szCs w:val="32"/>
        </w:rPr>
        <w:t>招聘</w:t>
      </w:r>
      <w:r>
        <w:rPr>
          <w:rFonts w:hint="eastAsia" w:hAnsi="仿宋_GB2312" w:cs="仿宋_GB2312"/>
          <w:b/>
          <w:bCs/>
          <w:color w:val="000000"/>
          <w:sz w:val="32"/>
          <w:szCs w:val="32"/>
          <w:lang w:val="en-US" w:eastAsia="zh-CN"/>
        </w:rPr>
        <w:t>计划</w:t>
      </w:r>
    </w:p>
    <w:p w14:paraId="0810115E">
      <w:pPr>
        <w:keepNext w:val="0"/>
        <w:keepLines w:val="0"/>
        <w:pageBreakBefore w:val="0"/>
        <w:widowControl/>
        <w:kinsoku/>
        <w:wordWrap/>
        <w:overflowPunct/>
        <w:topLinePunct w:val="0"/>
        <w:autoSpaceDE/>
        <w:autoSpaceDN/>
        <w:bidi w:val="0"/>
        <w:adjustRightInd/>
        <w:snapToGrid/>
        <w:spacing w:line="520" w:lineRule="exact"/>
        <w:ind w:left="0" w:firstLine="640" w:firstLineChars="200"/>
        <w:jc w:val="both"/>
        <w:textAlignment w:val="auto"/>
        <w:rPr>
          <w:rFonts w:hint="eastAsia" w:hAnsi="仿宋_GB2312" w:cs="仿宋_GB2312"/>
          <w:color w:val="auto"/>
          <w:sz w:val="32"/>
          <w:szCs w:val="32"/>
        </w:rPr>
      </w:pPr>
      <w:r>
        <w:rPr>
          <w:rFonts w:hint="eastAsia" w:hAnsi="仿宋_GB2312" w:cs="仿宋_GB2312"/>
          <w:color w:val="auto"/>
          <w:sz w:val="32"/>
          <w:szCs w:val="32"/>
        </w:rPr>
        <w:t>拟招</w:t>
      </w:r>
      <w:r>
        <w:rPr>
          <w:rFonts w:hint="eastAsia" w:hAnsi="仿宋_GB2312" w:cs="仿宋_GB2312"/>
          <w:color w:val="auto"/>
          <w:sz w:val="32"/>
          <w:szCs w:val="32"/>
          <w:lang w:eastAsia="zh-CN"/>
        </w:rPr>
        <w:t>教师</w:t>
      </w:r>
      <w:r>
        <w:rPr>
          <w:rFonts w:hint="eastAsia" w:hAnsi="仿宋_GB2312" w:cs="仿宋_GB2312"/>
          <w:color w:val="auto"/>
          <w:sz w:val="32"/>
          <w:szCs w:val="32"/>
          <w:lang w:val="en-US" w:eastAsia="zh-CN"/>
        </w:rPr>
        <w:t>5</w:t>
      </w:r>
      <w:r>
        <w:rPr>
          <w:rFonts w:hint="eastAsia" w:hAnsi="仿宋_GB2312" w:cs="仿宋_GB2312"/>
          <w:color w:val="auto"/>
          <w:sz w:val="32"/>
          <w:szCs w:val="32"/>
        </w:rPr>
        <w:t>名</w:t>
      </w:r>
      <w:r>
        <w:rPr>
          <w:rFonts w:hint="eastAsia" w:hAnsi="仿宋_GB2312" w:cs="仿宋_GB2312"/>
          <w:color w:val="auto"/>
          <w:sz w:val="32"/>
          <w:szCs w:val="32"/>
          <w:lang w:val="en-US" w:eastAsia="zh-CN"/>
        </w:rPr>
        <w:t>。</w:t>
      </w:r>
    </w:p>
    <w:tbl>
      <w:tblPr>
        <w:tblStyle w:val="7"/>
        <w:tblpPr w:leftFromText="180" w:rightFromText="180" w:vertAnchor="text" w:horzAnchor="page" w:tblpXSpec="center" w:tblpY="416"/>
        <w:tblOverlap w:val="never"/>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754"/>
        <w:gridCol w:w="2123"/>
        <w:gridCol w:w="1569"/>
        <w:gridCol w:w="1328"/>
        <w:gridCol w:w="2464"/>
      </w:tblGrid>
      <w:tr w14:paraId="673B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170D1295">
            <w:pPr>
              <w:keepNext w:val="0"/>
              <w:keepLines w:val="0"/>
              <w:pageBreakBefore w:val="0"/>
              <w:kinsoku/>
              <w:wordWrap/>
              <w:overflowPunct/>
              <w:topLinePunct w:val="0"/>
              <w:autoSpaceDE/>
              <w:autoSpaceDN/>
              <w:bidi w:val="0"/>
              <w:spacing w:line="500" w:lineRule="exact"/>
              <w:ind w:right="0" w:rightChars="0"/>
              <w:jc w:val="center"/>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招聘岗位</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376E29C">
            <w:pPr>
              <w:keepNext w:val="0"/>
              <w:keepLines w:val="0"/>
              <w:pageBreakBefore w:val="0"/>
              <w:kinsoku/>
              <w:wordWrap/>
              <w:overflowPunct/>
              <w:topLinePunct w:val="0"/>
              <w:autoSpaceDE/>
              <w:autoSpaceDN/>
              <w:bidi w:val="0"/>
              <w:spacing w:line="500" w:lineRule="exact"/>
              <w:ind w:right="0" w:rightChars="0"/>
              <w:jc w:val="center"/>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招聘人数</w:t>
            </w:r>
          </w:p>
        </w:tc>
        <w:tc>
          <w:tcPr>
            <w:tcW w:w="2123" w:type="dxa"/>
            <w:tcBorders>
              <w:top w:val="single" w:color="auto" w:sz="4" w:space="0"/>
              <w:left w:val="single" w:color="auto" w:sz="4" w:space="0"/>
              <w:bottom w:val="single" w:color="auto" w:sz="4" w:space="0"/>
              <w:right w:val="single" w:color="auto" w:sz="4" w:space="0"/>
            </w:tcBorders>
            <w:noWrap w:val="0"/>
            <w:vAlign w:val="center"/>
          </w:tcPr>
          <w:p w14:paraId="072CCEE2">
            <w:pPr>
              <w:keepNext w:val="0"/>
              <w:keepLines w:val="0"/>
              <w:pageBreakBefore w:val="0"/>
              <w:kinsoku/>
              <w:wordWrap/>
              <w:overflowPunct/>
              <w:topLinePunct w:val="0"/>
              <w:autoSpaceDE/>
              <w:autoSpaceDN/>
              <w:bidi w:val="0"/>
              <w:spacing w:line="500" w:lineRule="exact"/>
              <w:ind w:right="0" w:rightChars="0"/>
              <w:jc w:val="center"/>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专业要求</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B6665E2">
            <w:pPr>
              <w:keepNext w:val="0"/>
              <w:keepLines w:val="0"/>
              <w:pageBreakBefore w:val="0"/>
              <w:kinsoku/>
              <w:wordWrap/>
              <w:overflowPunct/>
              <w:topLinePunct w:val="0"/>
              <w:autoSpaceDE/>
              <w:autoSpaceDN/>
              <w:bidi w:val="0"/>
              <w:spacing w:line="500" w:lineRule="exact"/>
              <w:ind w:right="0" w:rightChars="0"/>
              <w:jc w:val="center"/>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学历要求</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67A0E4B">
            <w:pPr>
              <w:keepNext w:val="0"/>
              <w:keepLines w:val="0"/>
              <w:pageBreakBefore w:val="0"/>
              <w:kinsoku/>
              <w:wordWrap/>
              <w:overflowPunct/>
              <w:topLinePunct w:val="0"/>
              <w:autoSpaceDE/>
              <w:autoSpaceDN/>
              <w:bidi w:val="0"/>
              <w:spacing w:line="500" w:lineRule="exact"/>
              <w:ind w:right="0" w:rightChars="0"/>
              <w:jc w:val="center"/>
              <w:textAlignment w:val="auto"/>
              <w:outlineLvl w:val="9"/>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学位要求</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32E2E269">
            <w:pPr>
              <w:keepNext w:val="0"/>
              <w:keepLines w:val="0"/>
              <w:pageBreakBefore w:val="0"/>
              <w:kinsoku/>
              <w:wordWrap/>
              <w:overflowPunct/>
              <w:topLinePunct w:val="0"/>
              <w:autoSpaceDE/>
              <w:autoSpaceDN/>
              <w:bidi w:val="0"/>
              <w:spacing w:line="500" w:lineRule="exact"/>
              <w:ind w:right="0" w:rightChars="0"/>
              <w:jc w:val="center"/>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其他要求</w:t>
            </w:r>
          </w:p>
        </w:tc>
      </w:tr>
      <w:tr w14:paraId="0643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4BB24964">
            <w:pPr>
              <w:keepNext w:val="0"/>
              <w:keepLines w:val="0"/>
              <w:widowControl/>
              <w:suppressLineNumbers w:val="0"/>
              <w:jc w:val="center"/>
              <w:textAlignment w:val="center"/>
              <w:rPr>
                <w:rFonts w:hint="default" w:ascii="宋体" w:hAnsi="宋体" w:eastAsia="宋体" w:cs="宋体"/>
                <w:b w:val="0"/>
                <w:bCs/>
                <w:color w:val="auto"/>
                <w:sz w:val="28"/>
                <w:szCs w:val="28"/>
                <w:lang w:val="en-US" w:eastAsia="zh-CN"/>
              </w:rPr>
            </w:pPr>
            <w:r>
              <w:rPr>
                <w:rFonts w:hint="eastAsia" w:ascii="宋体" w:hAnsi="宋体" w:eastAsia="宋体" w:cs="宋体"/>
                <w:i w:val="0"/>
                <w:iCs w:val="0"/>
                <w:color w:val="auto"/>
                <w:kern w:val="0"/>
                <w:sz w:val="21"/>
                <w:szCs w:val="21"/>
                <w:u w:val="none"/>
                <w:lang w:val="en-US" w:eastAsia="zh-CN" w:bidi="ar"/>
              </w:rPr>
              <w:t>数学教师</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18541AB4">
            <w:pPr>
              <w:keepNext w:val="0"/>
              <w:keepLines w:val="0"/>
              <w:widowControl/>
              <w:suppressLineNumbers w:val="0"/>
              <w:jc w:val="center"/>
              <w:textAlignment w:val="center"/>
              <w:rPr>
                <w:rFonts w:hint="default" w:ascii="宋体" w:hAnsi="宋体" w:eastAsia="宋体" w:cs="宋体"/>
                <w:b w:val="0"/>
                <w:bCs/>
                <w:color w:val="auto"/>
                <w:sz w:val="28"/>
                <w:szCs w:val="28"/>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123" w:type="dxa"/>
            <w:tcBorders>
              <w:top w:val="single" w:color="auto" w:sz="4" w:space="0"/>
              <w:left w:val="single" w:color="auto" w:sz="4" w:space="0"/>
              <w:bottom w:val="single" w:color="auto" w:sz="4" w:space="0"/>
              <w:right w:val="single" w:color="auto" w:sz="4" w:space="0"/>
            </w:tcBorders>
            <w:noWrap w:val="0"/>
            <w:vAlign w:val="center"/>
          </w:tcPr>
          <w:p w14:paraId="6368DF0B">
            <w:pPr>
              <w:keepNext w:val="0"/>
              <w:keepLines w:val="0"/>
              <w:widowControl/>
              <w:suppressLineNumbers w:val="0"/>
              <w:jc w:val="center"/>
              <w:textAlignment w:val="center"/>
              <w:rPr>
                <w:rFonts w:hint="default" w:ascii="宋体" w:hAnsi="宋体" w:eastAsia="宋体" w:cs="宋体"/>
                <w:b w:val="0"/>
                <w:bCs/>
                <w:color w:val="auto"/>
                <w:sz w:val="28"/>
                <w:szCs w:val="28"/>
                <w:lang w:val="en-US" w:eastAsia="zh-CN"/>
              </w:rPr>
            </w:pPr>
            <w:r>
              <w:rPr>
                <w:rFonts w:hint="default" w:ascii="宋体" w:hAnsi="宋体" w:eastAsia="宋体" w:cs="宋体"/>
                <w:i w:val="0"/>
                <w:iCs w:val="0"/>
                <w:color w:val="auto"/>
                <w:kern w:val="0"/>
                <w:sz w:val="21"/>
                <w:szCs w:val="21"/>
                <w:u w:val="none"/>
                <w:lang w:val="en-US" w:eastAsia="zh-CN" w:bidi="ar"/>
              </w:rPr>
              <w:t>数学</w:t>
            </w:r>
            <w:r>
              <w:rPr>
                <w:rFonts w:hint="eastAsia" w:ascii="宋体" w:hAnsi="宋体" w:eastAsia="宋体" w:cs="宋体"/>
                <w:i w:val="0"/>
                <w:iCs w:val="0"/>
                <w:color w:val="auto"/>
                <w:kern w:val="0"/>
                <w:sz w:val="21"/>
                <w:szCs w:val="21"/>
                <w:u w:val="none"/>
                <w:lang w:val="en-US" w:eastAsia="zh-CN" w:bidi="ar"/>
              </w:rPr>
              <w:t>类</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1875134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0DED32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学士及以上</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6978750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35周岁及以下。</w:t>
            </w:r>
          </w:p>
        </w:tc>
      </w:tr>
      <w:tr w14:paraId="1A59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4C7F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数字影像技术专业教师</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2BB878D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CD82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数字媒体技术、网络与新媒体等有关专业</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A150C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1C934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学士及以上</w:t>
            </w:r>
          </w:p>
        </w:tc>
        <w:tc>
          <w:tcPr>
            <w:tcW w:w="2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F185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35周岁及以下。</w:t>
            </w:r>
          </w:p>
        </w:tc>
      </w:tr>
      <w:tr w14:paraId="5008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F2C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人工智能技术应用专业教师</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E8B66A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CD2E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人工智能教育、人工智能、智能工程与创意设计等有关专业</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1C0F24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5CDA15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学士及以上</w:t>
            </w:r>
          </w:p>
        </w:tc>
        <w:tc>
          <w:tcPr>
            <w:tcW w:w="2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61E96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35周岁及以下。</w:t>
            </w:r>
          </w:p>
        </w:tc>
      </w:tr>
      <w:tr w14:paraId="0A79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C65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无人机操控与维护专业实习指导教师</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5330C4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3A0D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无人机测绘技术、无人机应用技术、低空飞行器装备技术等有关专业</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5AB874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大专及以上</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7AAE8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2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F452F">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1.35周岁及以下；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2.对无人机概论、无人机飞行管理、无人机系统等课程内容有所学习，具备操控无人机、维修、航拍、测绘、植保等应用技能与实践教学能力。</w:t>
            </w:r>
          </w:p>
        </w:tc>
      </w:tr>
      <w:tr w14:paraId="7B7C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F5E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语文教师</w:t>
            </w:r>
          </w:p>
          <w:p w14:paraId="335B4E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（校务办）</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13FD63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6055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汉语言文学、汉语言、秘书学、新闻学专业</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C40EF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大学本科及以上</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137EA2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学士及以上</w:t>
            </w:r>
          </w:p>
        </w:tc>
        <w:tc>
          <w:tcPr>
            <w:tcW w:w="2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6569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35周岁及以下。</w:t>
            </w:r>
          </w:p>
        </w:tc>
      </w:tr>
    </w:tbl>
    <w:p w14:paraId="67C25CEF">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b/>
          <w:bCs/>
          <w:color w:val="000000"/>
          <w:sz w:val="32"/>
          <w:szCs w:val="32"/>
        </w:rPr>
        <w:t>招聘条件</w:t>
      </w:r>
    </w:p>
    <w:p w14:paraId="12F0EB2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kern w:val="0"/>
          <w:sz w:val="32"/>
          <w:szCs w:val="32"/>
          <w:highlight w:val="none"/>
          <w:lang w:eastAsia="zh-CN"/>
        </w:rPr>
        <w:t>（</w:t>
      </w:r>
      <w:r>
        <w:rPr>
          <w:rFonts w:hint="eastAsia" w:hAnsi="仿宋_GB2312" w:cs="仿宋_GB2312"/>
          <w:kern w:val="0"/>
          <w:sz w:val="32"/>
          <w:szCs w:val="32"/>
          <w:highlight w:val="none"/>
          <w:lang w:val="en-US" w:eastAsia="zh-CN"/>
        </w:rPr>
        <w:t>一</w:t>
      </w:r>
      <w:r>
        <w:rPr>
          <w:rFonts w:hint="eastAsia" w:hAnsi="仿宋_GB2312" w:cs="仿宋_GB2312"/>
          <w:kern w:val="0"/>
          <w:sz w:val="32"/>
          <w:szCs w:val="32"/>
          <w:highlight w:val="none"/>
          <w:lang w:eastAsia="zh-CN"/>
        </w:rPr>
        <w:t>）</w:t>
      </w:r>
      <w:r>
        <w:rPr>
          <w:rFonts w:hint="eastAsia" w:hAnsi="仿宋_GB2312" w:cs="仿宋_GB2312"/>
          <w:kern w:val="0"/>
          <w:sz w:val="32"/>
          <w:szCs w:val="32"/>
          <w:highlight w:val="none"/>
        </w:rPr>
        <w:t>具有中华人民共和国国籍，拥护中国共产党的领导，拥护中华人民共和国宪法，具有坚定正确的政治方向和全心全意为人民服务的宗旨意识。</w:t>
      </w:r>
    </w:p>
    <w:p w14:paraId="7E4744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color w:val="000000"/>
          <w:kern w:val="2"/>
          <w:sz w:val="32"/>
          <w:szCs w:val="32"/>
          <w:lang w:val="en-US" w:eastAsia="zh-CN" w:bidi="ar-SA"/>
        </w:rPr>
        <w:t>（二）</w:t>
      </w:r>
      <w:r>
        <w:rPr>
          <w:rFonts w:hint="eastAsia" w:ascii="仿宋_GB2312" w:hAnsi="仿宋_GB2312" w:eastAsia="仿宋_GB2312" w:cs="仿宋_GB2312"/>
          <w:color w:val="000000"/>
          <w:kern w:val="2"/>
          <w:sz w:val="32"/>
          <w:szCs w:val="32"/>
          <w:lang w:val="en-US" w:eastAsia="zh-CN" w:bidi="ar-SA"/>
        </w:rPr>
        <w:t>遵纪守法，品行端正，未受过任何刑事、党纪、政纪、校纪处分。服从组织分配，自愿从事所分配的岗位工作，具备正常履行职责的身体条件。</w:t>
      </w:r>
    </w:p>
    <w:p w14:paraId="713DD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color w:val="000000"/>
          <w:kern w:val="2"/>
          <w:sz w:val="32"/>
          <w:szCs w:val="32"/>
          <w:lang w:val="en-US" w:eastAsia="zh-CN" w:bidi="ar-SA"/>
        </w:rPr>
        <w:t>（三）</w:t>
      </w:r>
      <w:r>
        <w:rPr>
          <w:rFonts w:hint="eastAsia" w:ascii="仿宋_GB2312" w:hAnsi="仿宋_GB2312" w:eastAsia="仿宋_GB2312" w:cs="仿宋_GB2312"/>
          <w:color w:val="000000"/>
          <w:kern w:val="2"/>
          <w:sz w:val="32"/>
          <w:szCs w:val="32"/>
          <w:lang w:val="en-US" w:eastAsia="zh-CN" w:bidi="ar-SA"/>
        </w:rPr>
        <w:t>符合《中华人民共和国教师法》有关规定，取得相应的学历和资格条件。</w:t>
      </w:r>
    </w:p>
    <w:p w14:paraId="098A119C">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FF0000"/>
          <w:kern w:val="2"/>
          <w:sz w:val="32"/>
          <w:szCs w:val="32"/>
          <w:highlight w:val="none"/>
          <w:lang w:val="en-US" w:eastAsia="zh-CN" w:bidi="ar-SA"/>
        </w:rPr>
      </w:pPr>
      <w:r>
        <w:rPr>
          <w:rFonts w:hint="eastAsia" w:hAnsi="仿宋_GB2312" w:cs="仿宋_GB2312"/>
          <w:color w:val="auto"/>
          <w:kern w:val="2"/>
          <w:sz w:val="32"/>
          <w:szCs w:val="32"/>
          <w:lang w:val="en-US" w:eastAsia="zh-CN" w:bidi="ar-SA"/>
        </w:rPr>
        <w:t>（四）</w:t>
      </w:r>
      <w:r>
        <w:rPr>
          <w:rFonts w:hint="eastAsia" w:ascii="仿宋_GB2312" w:hAnsi="仿宋_GB2312" w:eastAsia="仿宋_GB2312" w:cs="仿宋_GB2312"/>
          <w:color w:val="auto"/>
          <w:kern w:val="2"/>
          <w:sz w:val="32"/>
          <w:szCs w:val="32"/>
          <w:lang w:val="en-US" w:eastAsia="zh-CN" w:bidi="ar-SA"/>
        </w:rPr>
        <w:t>年龄要求：35周岁及以下（</w:t>
      </w:r>
      <w:r>
        <w:rPr>
          <w:rFonts w:hint="eastAsia" w:ascii="仿宋_GB2312" w:hAnsi="仿宋_GB2312" w:eastAsia="仿宋_GB2312" w:cs="仿宋_GB2312"/>
          <w:color w:val="auto"/>
          <w:kern w:val="2"/>
          <w:sz w:val="32"/>
          <w:szCs w:val="32"/>
          <w:highlight w:val="none"/>
          <w:lang w:val="en-US" w:eastAsia="zh-CN" w:bidi="ar-SA"/>
        </w:rPr>
        <w:t>即19</w:t>
      </w:r>
      <w:r>
        <w:rPr>
          <w:rFonts w:hint="eastAsia" w:hAnsi="仿宋_GB2312" w:cs="仿宋_GB2312"/>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en-US" w:eastAsia="zh-CN" w:bidi="ar-SA"/>
        </w:rPr>
        <w:t>年</w:t>
      </w:r>
      <w:r>
        <w:rPr>
          <w:rFonts w:hint="eastAsia" w:hAnsi="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月</w:t>
      </w:r>
      <w:r>
        <w:rPr>
          <w:rFonts w:hint="eastAsia" w:hAnsi="仿宋_GB2312" w:cs="仿宋_GB2312"/>
          <w:color w:val="auto"/>
          <w:kern w:val="2"/>
          <w:sz w:val="32"/>
          <w:szCs w:val="32"/>
          <w:highlight w:val="none"/>
          <w:lang w:val="en-US" w:eastAsia="zh-CN" w:bidi="ar-SA"/>
        </w:rPr>
        <w:t>26</w:t>
      </w:r>
      <w:r>
        <w:rPr>
          <w:rFonts w:hint="eastAsia" w:ascii="仿宋_GB2312" w:hAnsi="仿宋_GB2312" w:eastAsia="仿宋_GB2312" w:cs="仿宋_GB2312"/>
          <w:color w:val="auto"/>
          <w:kern w:val="2"/>
          <w:sz w:val="32"/>
          <w:szCs w:val="32"/>
          <w:highlight w:val="none"/>
          <w:lang w:val="en-US" w:eastAsia="zh-CN" w:bidi="ar-SA"/>
        </w:rPr>
        <w:t>日以后出生）。</w:t>
      </w:r>
      <w:r>
        <w:rPr>
          <w:rFonts w:hint="eastAsia" w:ascii="仿宋_GB2312" w:hAnsi="仿宋_GB2312" w:eastAsia="仿宋_GB2312" w:cs="仿宋_GB2312"/>
          <w:color w:val="FF0000"/>
          <w:kern w:val="2"/>
          <w:sz w:val="32"/>
          <w:szCs w:val="32"/>
          <w:highlight w:val="none"/>
          <w:lang w:val="en-US" w:eastAsia="zh-CN" w:bidi="ar-SA"/>
        </w:rPr>
        <w:t xml:space="preserve"> </w:t>
      </w:r>
    </w:p>
    <w:p w14:paraId="4FF20216">
      <w:pPr>
        <w:pStyle w:val="2"/>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（五）招聘人员要求专业对口且符合招聘岗位的其他有关要求。</w:t>
      </w:r>
    </w:p>
    <w:p w14:paraId="60E8B248">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firstLine="643" w:firstLineChars="200"/>
        <w:jc w:val="both"/>
        <w:textAlignment w:val="auto"/>
        <w:rPr>
          <w:rFonts w:hint="eastAsia"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四、招聘岗位相关要求</w:t>
      </w:r>
    </w:p>
    <w:p w14:paraId="0BCD0412">
      <w:pPr>
        <w:pStyle w:val="2"/>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招聘岗位所需专业由招聘单位及其上级主管部门参考国家教育行政部门高校专业目录设置及审查认定，大学本科专业参考《普通高等学校本科专业目录（2024年版）》；硕士研究生专业参考《授予博士、硕士学位和培养研究生的学科、专业目录（1997年颁布，2008年更新）》《研究生教育学科专业目录（2022年）》。对于未列入参考目录的专业，由招聘单位及其上级主管部门按专业方向基本一致的原则把握。</w:t>
      </w:r>
    </w:p>
    <w:p w14:paraId="6842703F">
      <w:pPr>
        <w:pStyle w:val="2"/>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（二）学历、学位以国家教育行政机关认可的相应证件文书为准，取得教育行政部门学历认定的第二专业可以报名，但不能以辅修专业报名；硕士研究生可以用本科所学专业进行报考。</w:t>
      </w:r>
    </w:p>
    <w:p w14:paraId="329B51D6">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有下列情形之一的，不纳入本次招聘的范围对象：</w:t>
      </w:r>
    </w:p>
    <w:p w14:paraId="15A9FE14">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1.因犯罪受过刑事处罚的；</w:t>
      </w:r>
    </w:p>
    <w:p w14:paraId="5021DE4C">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2.被开除中国共产党党籍的；</w:t>
      </w:r>
    </w:p>
    <w:p w14:paraId="3C015655">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3.被开除公职的；</w:t>
      </w:r>
    </w:p>
    <w:p w14:paraId="1D9B5B7D">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4.被依法列为失信联合惩戒对象的；</w:t>
      </w:r>
    </w:p>
    <w:p w14:paraId="581CBD22">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5.受党纪政纪处分还在影响期内的；</w:t>
      </w:r>
    </w:p>
    <w:p w14:paraId="6B21F41F">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6.因违法违纪正在接受调查尚未作出结论的；</w:t>
      </w:r>
    </w:p>
    <w:p w14:paraId="63B863BA">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default"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7.有其他规定情形的。</w:t>
      </w:r>
    </w:p>
    <w:p w14:paraId="10743716">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五、招聘程序和办法</w:t>
      </w:r>
    </w:p>
    <w:p w14:paraId="0B988455">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hAnsi="仿宋_GB2312" w:cs="仿宋_GB2312"/>
          <w:b w:val="0"/>
          <w:bCs w:val="0"/>
          <w:color w:val="000000"/>
          <w:kern w:val="2"/>
          <w:sz w:val="32"/>
          <w:szCs w:val="32"/>
          <w:lang w:val="en-US" w:eastAsia="zh-CN" w:bidi="ar-SA"/>
        </w:rPr>
      </w:pPr>
      <w:r>
        <w:rPr>
          <w:rFonts w:hint="eastAsia" w:hAnsi="仿宋_GB2312" w:cs="仿宋_GB2312"/>
          <w:b w:val="0"/>
          <w:bCs w:val="0"/>
          <w:color w:val="000000"/>
          <w:kern w:val="2"/>
          <w:sz w:val="32"/>
          <w:szCs w:val="32"/>
          <w:lang w:val="en-US" w:eastAsia="zh-CN" w:bidi="ar-SA"/>
        </w:rPr>
        <w:t>招聘工作贯彻公开、平等、竞争、择优的原则，坚持德才兼备的用人标准，按照发布招聘公告、报名、资格审查、考试、体检、考察、公示、聘用等程序进行。</w:t>
      </w:r>
    </w:p>
    <w:p w14:paraId="0C1257CC">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（一）发布招聘公告</w:t>
      </w:r>
    </w:p>
    <w:p w14:paraId="3F979EC3">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rPr>
        <w:t>平湖人才信息网（http://www.phrcsc.com.cn/）</w:t>
      </w:r>
      <w:r>
        <w:rPr>
          <w:rFonts w:hint="eastAsia" w:hAnsi="仿宋_GB2312" w:cs="仿宋_GB2312"/>
          <w:color w:val="000000"/>
          <w:sz w:val="32"/>
          <w:szCs w:val="32"/>
          <w:lang w:val="en-US" w:eastAsia="zh-CN"/>
        </w:rPr>
        <w:t>等网站</w:t>
      </w:r>
      <w:r>
        <w:rPr>
          <w:rFonts w:hint="eastAsia" w:hAnsi="仿宋_GB2312" w:cs="仿宋_GB2312"/>
          <w:color w:val="000000"/>
          <w:sz w:val="32"/>
          <w:szCs w:val="32"/>
        </w:rPr>
        <w:t>公布招聘</w:t>
      </w:r>
      <w:r>
        <w:rPr>
          <w:rFonts w:hint="eastAsia" w:hAnsi="仿宋_GB2312" w:cs="仿宋_GB2312"/>
          <w:color w:val="000000"/>
          <w:sz w:val="32"/>
          <w:szCs w:val="32"/>
          <w:lang w:val="en-US" w:eastAsia="zh-CN"/>
        </w:rPr>
        <w:t>公告</w:t>
      </w:r>
      <w:r>
        <w:rPr>
          <w:rFonts w:hint="eastAsia" w:hAnsi="仿宋_GB2312" w:cs="仿宋_GB2312"/>
          <w:color w:val="000000"/>
          <w:sz w:val="32"/>
          <w:szCs w:val="32"/>
        </w:rPr>
        <w:t>。</w:t>
      </w:r>
    </w:p>
    <w:p w14:paraId="0AFD9A6A">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default"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（二）报名</w:t>
      </w:r>
    </w:p>
    <w:p w14:paraId="4580826B">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default" w:hAnsi="仿宋_GB2312" w:cs="仿宋_GB2312"/>
          <w:color w:val="000000" w:themeColor="text1"/>
          <w:sz w:val="32"/>
          <w:szCs w:val="32"/>
          <w:lang w:val="en-US" w:eastAsia="zh-CN"/>
          <w14:textFill>
            <w14:solidFill>
              <w14:schemeClr w14:val="tx1"/>
            </w14:solidFill>
          </w14:textFill>
        </w:rPr>
      </w:pPr>
      <w:r>
        <w:rPr>
          <w:rFonts w:hint="eastAsia" w:hAnsi="仿宋_GB2312" w:cs="仿宋_GB2312"/>
          <w:color w:val="000000" w:themeColor="text1"/>
          <w:sz w:val="32"/>
          <w:szCs w:val="32"/>
          <w:lang w:val="en-US" w:eastAsia="zh-CN"/>
          <w14:textFill>
            <w14:solidFill>
              <w14:schemeClr w14:val="tx1"/>
            </w14:solidFill>
          </w14:textFill>
        </w:rPr>
        <w:t>1.网上报名时间：自公告发布之日至2026年4月23日17:00前。</w:t>
      </w:r>
    </w:p>
    <w:p w14:paraId="04E89DCC">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2.网上报名方式：</w:t>
      </w:r>
      <w:bookmarkStart w:id="0" w:name="OLE_LINK50"/>
      <w:r>
        <w:rPr>
          <w:rFonts w:hint="eastAsia" w:hAnsi="仿宋_GB2312" w:cs="仿宋_GB2312"/>
          <w:color w:val="000000"/>
          <w:sz w:val="32"/>
          <w:szCs w:val="32"/>
        </w:rPr>
        <w:t>报考人员</w:t>
      </w:r>
      <w:r>
        <w:rPr>
          <w:rFonts w:hint="eastAsia" w:hAnsi="仿宋_GB2312" w:cs="仿宋_GB2312"/>
          <w:color w:val="000000"/>
          <w:sz w:val="32"/>
          <w:szCs w:val="32"/>
          <w:lang w:val="en-US" w:eastAsia="zh-CN"/>
        </w:rPr>
        <w:t>将报名表及相关材料发到邮箱：xwb5087900@163.com（文件名以“岗位+姓名”命名，</w:t>
      </w:r>
      <w:r>
        <w:rPr>
          <w:rFonts w:hint="eastAsia" w:hAnsi="仿宋_GB2312" w:cs="仿宋_GB2312"/>
          <w:b/>
          <w:bCs/>
          <w:color w:val="000000"/>
          <w:sz w:val="32"/>
          <w:szCs w:val="32"/>
          <w:lang w:eastAsia="zh-CN"/>
        </w:rPr>
        <w:t>网上报名人员须参加现场确认，否则视作放弃</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w:t>
      </w:r>
      <w:bookmarkEnd w:id="0"/>
    </w:p>
    <w:p w14:paraId="1A9D781E">
      <w:pPr>
        <w:keepNext w:val="0"/>
        <w:keepLines w:val="0"/>
        <w:pageBreakBefore w:val="0"/>
        <w:widowControl w:val="0"/>
        <w:numPr>
          <w:ilvl w:val="0"/>
          <w:numId w:val="0"/>
        </w:numPr>
        <w:kinsoku/>
        <w:wordWrap w:val="0"/>
        <w:overflowPunct/>
        <w:topLinePunct w:val="0"/>
        <w:autoSpaceDE/>
        <w:autoSpaceDN/>
        <w:bidi w:val="0"/>
        <w:adjustRightInd/>
        <w:snapToGrid/>
        <w:spacing w:beforeAutospacing="0" w:line="520" w:lineRule="exact"/>
        <w:ind w:right="0" w:rightChars="0" w:firstLine="640" w:firstLineChars="200"/>
        <w:jc w:val="both"/>
        <w:textAlignment w:val="auto"/>
        <w:outlineLvl w:val="9"/>
        <w:rPr>
          <w:rFonts w:hint="eastAsia" w:hAnsi="仿宋_GB2312" w:cs="仿宋_GB2312"/>
          <w:color w:val="000000" w:themeColor="text1"/>
          <w:sz w:val="32"/>
          <w:szCs w:val="32"/>
          <w:highlight w:val="none"/>
          <w:lang w:eastAsia="zh-CN"/>
          <w14:textFill>
            <w14:solidFill>
              <w14:schemeClr w14:val="tx1"/>
            </w14:solidFill>
          </w14:textFill>
        </w:rPr>
      </w:pPr>
      <w:bookmarkStart w:id="1" w:name="OLE_LINK45"/>
      <w:r>
        <w:rPr>
          <w:rFonts w:hint="eastAsia" w:hAnsi="仿宋_GB2312" w:cs="仿宋_GB2312"/>
          <w:color w:val="000000" w:themeColor="text1"/>
          <w:sz w:val="32"/>
          <w:szCs w:val="32"/>
          <w:lang w:val="en-US" w:eastAsia="zh-CN"/>
          <w14:textFill>
            <w14:solidFill>
              <w14:schemeClr w14:val="tx1"/>
            </w14:solidFill>
          </w14:textFill>
        </w:rPr>
        <w:t>3.</w:t>
      </w:r>
      <w:bookmarkStart w:id="2" w:name="OLE_LINK43"/>
      <w:r>
        <w:rPr>
          <w:rFonts w:hint="eastAsia" w:hAnsi="仿宋_GB2312" w:cs="仿宋_GB2312"/>
          <w:color w:val="000000" w:themeColor="text1"/>
          <w:sz w:val="32"/>
          <w:szCs w:val="32"/>
          <w:lang w:val="en-US" w:eastAsia="zh-CN"/>
          <w14:textFill>
            <w14:solidFill>
              <w14:schemeClr w14:val="tx1"/>
            </w14:solidFill>
          </w14:textFill>
        </w:rPr>
        <w:t>现场确认和报名</w:t>
      </w:r>
      <w:bookmarkEnd w:id="2"/>
      <w:r>
        <w:rPr>
          <w:rFonts w:hint="eastAsia" w:hAnsi="仿宋_GB2312" w:cs="仿宋_GB2312"/>
          <w:color w:val="000000" w:themeColor="text1"/>
          <w:sz w:val="32"/>
          <w:szCs w:val="32"/>
          <w:lang w:val="en-US" w:eastAsia="zh-CN"/>
          <w14:textFill>
            <w14:solidFill>
              <w14:schemeClr w14:val="tx1"/>
            </w14:solidFill>
          </w14:textFill>
        </w:rPr>
        <w:t>时间：</w:t>
      </w:r>
      <w:bookmarkStart w:id="3" w:name="OLE_LINK48"/>
      <w:r>
        <w:rPr>
          <w:rFonts w:hint="eastAsia" w:hAnsi="仿宋_GB2312" w:cs="仿宋_GB2312"/>
          <w:color w:val="000000" w:themeColor="text1"/>
          <w:sz w:val="32"/>
          <w:szCs w:val="32"/>
          <w:highlight w:val="none"/>
          <w:lang w:val="en-US" w:eastAsia="zh-CN"/>
          <w14:textFill>
            <w14:solidFill>
              <w14:schemeClr w14:val="tx1"/>
            </w14:solidFill>
          </w14:textFill>
        </w:rPr>
        <w:t>2026年4月26日8:30－16:30</w:t>
      </w:r>
      <w:r>
        <w:rPr>
          <w:rFonts w:hint="eastAsia" w:hAnsi="仿宋_GB2312" w:cs="仿宋_GB2312"/>
          <w:color w:val="000000" w:themeColor="text1"/>
          <w:sz w:val="32"/>
          <w:szCs w:val="32"/>
          <w:highlight w:val="none"/>
          <w14:textFill>
            <w14:solidFill>
              <w14:schemeClr w14:val="tx1"/>
            </w14:solidFill>
          </w14:textFill>
        </w:rPr>
        <w:t>。报考人员每人限报一个岗位。</w:t>
      </w:r>
    </w:p>
    <w:p w14:paraId="0FE3F465">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4.现场确认和报名地点：</w:t>
      </w:r>
      <w:bookmarkEnd w:id="1"/>
      <w:bookmarkEnd w:id="3"/>
      <w:r>
        <w:rPr>
          <w:rFonts w:hint="eastAsia" w:hAnsi="仿宋_GB2312" w:cs="仿宋_GB2312"/>
          <w:color w:val="000000"/>
          <w:sz w:val="32"/>
          <w:szCs w:val="32"/>
          <w:lang w:val="en-US" w:eastAsia="zh-CN"/>
        </w:rPr>
        <w:t>平湖市文涛中学（平湖市当湖街道小港路388号）</w:t>
      </w:r>
    </w:p>
    <w:p w14:paraId="12D129F6">
      <w:pPr>
        <w:keepNext w:val="0"/>
        <w:keepLines w:val="0"/>
        <w:pageBreakBefore w:val="0"/>
        <w:kinsoku/>
        <w:wordWrap/>
        <w:overflowPunct/>
        <w:topLinePunct w:val="0"/>
        <w:autoSpaceDE/>
        <w:autoSpaceDN/>
        <w:bidi w:val="0"/>
        <w:adjustRightInd/>
        <w:snapToGrid/>
        <w:spacing w:beforeAutospacing="0" w:line="520" w:lineRule="exact"/>
        <w:ind w:left="0" w:leftChars="0" w:firstLine="643" w:firstLineChars="200"/>
        <w:jc w:val="both"/>
        <w:textAlignment w:val="auto"/>
        <w:rPr>
          <w:rFonts w:hint="default" w:hAnsi="仿宋_GB2312" w:cs="仿宋_GB2312"/>
          <w:b/>
          <w:bCs/>
          <w:color w:val="auto"/>
          <w:sz w:val="32"/>
          <w:szCs w:val="32"/>
          <w:highlight w:val="none"/>
          <w:lang w:val="en-US" w:eastAsia="zh-CN"/>
        </w:rPr>
      </w:pPr>
      <w:r>
        <w:rPr>
          <w:rFonts w:hint="eastAsia" w:hAnsi="仿宋_GB2312" w:cs="仿宋_GB2312"/>
          <w:b/>
          <w:bCs/>
          <w:color w:val="000000"/>
          <w:sz w:val="32"/>
          <w:szCs w:val="32"/>
          <w:lang w:val="en-US" w:eastAsia="zh-CN"/>
        </w:rPr>
        <w:t>注：网上报名人员必须在指定时间、指定地点参加现场报名和确认，否则视作放弃；未进行网上报名人员，也可直接到现场报名。</w:t>
      </w:r>
    </w:p>
    <w:p w14:paraId="56629905">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lang w:val="en-US" w:eastAsia="zh-CN"/>
        </w:rPr>
        <w:t>5</w:t>
      </w:r>
      <w:r>
        <w:rPr>
          <w:rFonts w:hint="eastAsia" w:hAnsi="仿宋_GB2312" w:cs="仿宋_GB2312"/>
          <w:color w:val="000000"/>
          <w:sz w:val="32"/>
          <w:szCs w:val="32"/>
        </w:rPr>
        <w:t>.</w:t>
      </w:r>
      <w:r>
        <w:rPr>
          <w:rFonts w:hint="eastAsia" w:hAnsi="仿宋_GB2312" w:cs="仿宋_GB2312"/>
          <w:color w:val="000000"/>
          <w:sz w:val="32"/>
          <w:szCs w:val="32"/>
          <w:lang w:eastAsia="zh-CN"/>
        </w:rPr>
        <w:t>现场确认</w:t>
      </w:r>
      <w:bookmarkStart w:id="4" w:name="OLE_LINK57"/>
      <w:r>
        <w:rPr>
          <w:rFonts w:hint="eastAsia" w:hAnsi="仿宋_GB2312" w:cs="仿宋_GB2312"/>
          <w:color w:val="000000"/>
          <w:sz w:val="32"/>
          <w:szCs w:val="32"/>
          <w:lang w:eastAsia="zh-CN"/>
        </w:rPr>
        <w:t>和报名</w:t>
      </w:r>
      <w:bookmarkEnd w:id="4"/>
      <w:r>
        <w:rPr>
          <w:rFonts w:hint="eastAsia" w:hAnsi="仿宋_GB2312" w:cs="仿宋_GB2312"/>
          <w:color w:val="000000"/>
          <w:sz w:val="32"/>
          <w:szCs w:val="32"/>
          <w:lang w:eastAsia="zh-CN"/>
        </w:rPr>
        <w:t>方式：</w:t>
      </w:r>
      <w:r>
        <w:rPr>
          <w:rFonts w:hint="eastAsia" w:hAnsi="仿宋_GB2312" w:cs="仿宋_GB2312"/>
          <w:color w:val="000000"/>
          <w:sz w:val="32"/>
          <w:szCs w:val="32"/>
        </w:rPr>
        <w:t>应聘人员到报名点现场投递本人应聘材料</w:t>
      </w:r>
      <w:r>
        <w:rPr>
          <w:rFonts w:hint="eastAsia" w:hAnsi="仿宋_GB2312" w:cs="仿宋_GB2312"/>
          <w:color w:val="000000"/>
          <w:sz w:val="32"/>
          <w:szCs w:val="32"/>
          <w:lang w:eastAsia="zh-CN"/>
        </w:rPr>
        <w:t>，</w:t>
      </w:r>
      <w:bookmarkStart w:id="5" w:name="OLE_LINK5"/>
      <w:bookmarkStart w:id="6" w:name="OLE_LINK44"/>
      <w:r>
        <w:rPr>
          <w:rFonts w:hint="eastAsia" w:hAnsi="仿宋_GB2312" w:cs="仿宋_GB2312"/>
          <w:color w:val="000000"/>
          <w:sz w:val="32"/>
          <w:szCs w:val="32"/>
        </w:rPr>
        <w:t>相关材料复印件按以下顺序装订：</w:t>
      </w:r>
      <w:bookmarkEnd w:id="5"/>
      <w:bookmarkEnd w:id="6"/>
    </w:p>
    <w:p w14:paraId="30A6190F">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1</w:t>
      </w:r>
      <w:r>
        <w:rPr>
          <w:rFonts w:hint="eastAsia" w:hAnsi="仿宋_GB2312" w:cs="仿宋_GB2312"/>
          <w:color w:val="000000"/>
          <w:sz w:val="32"/>
          <w:szCs w:val="32"/>
          <w:lang w:eastAsia="zh-CN"/>
        </w:rPr>
        <w:t>）</w:t>
      </w:r>
      <w:r>
        <w:rPr>
          <w:rFonts w:hint="eastAsia" w:hAnsi="仿宋_GB2312" w:cs="仿宋_GB2312"/>
          <w:color w:val="000000"/>
          <w:sz w:val="32"/>
          <w:szCs w:val="32"/>
        </w:rPr>
        <w:t>《</w:t>
      </w:r>
      <w:r>
        <w:rPr>
          <w:rFonts w:hint="eastAsia" w:hAnsi="仿宋_GB2312" w:cs="仿宋_GB2312"/>
          <w:color w:val="000000"/>
          <w:sz w:val="32"/>
          <w:szCs w:val="32"/>
          <w:lang w:eastAsia="zh-CN"/>
        </w:rPr>
        <w:t>嘉兴市交通学校（</w:t>
      </w:r>
      <w:r>
        <w:rPr>
          <w:rFonts w:hint="eastAsia" w:hAnsi="仿宋_GB2312" w:cs="仿宋_GB2312"/>
          <w:color w:val="000000"/>
          <w:sz w:val="32"/>
          <w:szCs w:val="32"/>
          <w:lang w:val="en-US" w:eastAsia="zh-CN"/>
        </w:rPr>
        <w:t>嘉兴交通技工学校</w:t>
      </w:r>
      <w:r>
        <w:rPr>
          <w:rFonts w:hint="eastAsia" w:hAnsi="仿宋_GB2312" w:cs="仿宋_GB2312"/>
          <w:color w:val="000000"/>
          <w:sz w:val="32"/>
          <w:szCs w:val="32"/>
          <w:lang w:eastAsia="zh-CN"/>
        </w:rPr>
        <w:t>）</w:t>
      </w:r>
      <w:r>
        <w:rPr>
          <w:rFonts w:hint="eastAsia" w:hAnsi="仿宋_GB2312" w:cs="仿宋_GB2312"/>
          <w:color w:val="000000"/>
          <w:sz w:val="32"/>
          <w:szCs w:val="32"/>
        </w:rPr>
        <w:t>公开招聘</w:t>
      </w:r>
      <w:r>
        <w:rPr>
          <w:rFonts w:hint="eastAsia" w:hAnsi="仿宋_GB2312" w:cs="仿宋_GB2312"/>
          <w:color w:val="000000"/>
          <w:sz w:val="32"/>
          <w:szCs w:val="32"/>
          <w:lang w:val="en-US" w:eastAsia="zh-CN"/>
        </w:rPr>
        <w:t>教师报名</w:t>
      </w:r>
      <w:r>
        <w:rPr>
          <w:rFonts w:hint="eastAsia" w:hAnsi="仿宋_GB2312" w:cs="仿宋_GB2312"/>
          <w:color w:val="000000"/>
          <w:sz w:val="32"/>
          <w:szCs w:val="32"/>
        </w:rPr>
        <w:t>登记表》（见附件）；</w:t>
      </w:r>
    </w:p>
    <w:p w14:paraId="15F6A8C8">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lang w:eastAsia="zh-CN"/>
        </w:rPr>
      </w:pP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2</w:t>
      </w:r>
      <w:r>
        <w:rPr>
          <w:rFonts w:hint="eastAsia" w:hAnsi="仿宋_GB2312" w:cs="仿宋_GB2312"/>
          <w:color w:val="000000"/>
          <w:sz w:val="32"/>
          <w:szCs w:val="32"/>
          <w:lang w:eastAsia="zh-CN"/>
        </w:rPr>
        <w:t>）</w:t>
      </w:r>
      <w:r>
        <w:rPr>
          <w:rFonts w:hint="eastAsia" w:hAnsi="仿宋_GB2312" w:cs="仿宋_GB2312"/>
          <w:color w:val="000000"/>
          <w:sz w:val="32"/>
          <w:szCs w:val="32"/>
        </w:rPr>
        <w:t>自荐书，含本人学习简历、基本情况、专业水平能力</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工作成绩介绍</w:t>
      </w:r>
      <w:r>
        <w:rPr>
          <w:rFonts w:hint="eastAsia" w:hAnsi="仿宋_GB2312" w:cs="仿宋_GB2312"/>
          <w:color w:val="000000"/>
          <w:sz w:val="32"/>
          <w:szCs w:val="32"/>
          <w:lang w:eastAsia="zh-CN"/>
        </w:rPr>
        <w:t>等</w:t>
      </w:r>
      <w:r>
        <w:rPr>
          <w:rFonts w:hint="eastAsia" w:hAnsi="仿宋_GB2312" w:cs="仿宋_GB2312"/>
          <w:color w:val="000000"/>
          <w:sz w:val="32"/>
          <w:szCs w:val="32"/>
          <w:lang w:val="en-US" w:eastAsia="zh-CN"/>
        </w:rPr>
        <w:t>内容</w:t>
      </w:r>
      <w:r>
        <w:rPr>
          <w:rFonts w:hint="eastAsia" w:hAnsi="仿宋_GB2312" w:cs="仿宋_GB2312"/>
          <w:color w:val="000000"/>
          <w:sz w:val="32"/>
          <w:szCs w:val="32"/>
          <w:lang w:eastAsia="zh-CN"/>
        </w:rPr>
        <w:t>；</w:t>
      </w:r>
    </w:p>
    <w:p w14:paraId="0EFDD7E0">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eastAsia="zh-CN"/>
        </w:rPr>
      </w:pP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3</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报考岗位所需学历、学位证书原件及复印件</w:t>
      </w:r>
      <w:r>
        <w:rPr>
          <w:rFonts w:hint="eastAsia" w:hAnsi="仿宋_GB2312" w:cs="仿宋_GB2312"/>
          <w:color w:val="000000"/>
          <w:sz w:val="32"/>
          <w:szCs w:val="32"/>
          <w:lang w:eastAsia="zh-CN"/>
        </w:rPr>
        <w:t>（</w:t>
      </w:r>
      <w:r>
        <w:rPr>
          <w:rFonts w:hint="eastAsia" w:hAnsi="仿宋_GB2312" w:cs="仿宋_GB2312"/>
          <w:color w:val="000000"/>
          <w:sz w:val="32"/>
          <w:szCs w:val="32"/>
        </w:rPr>
        <w:t>2026年应届毕业生</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如未取得学历、学位证书，可提交《毕业生就业</w:t>
      </w:r>
      <w:r>
        <w:rPr>
          <w:rFonts w:hint="eastAsia" w:hAnsi="仿宋_GB2312" w:cs="仿宋_GB2312"/>
          <w:color w:val="000000"/>
          <w:sz w:val="32"/>
          <w:szCs w:val="32"/>
        </w:rPr>
        <w:t>推荐表</w:t>
      </w:r>
      <w:r>
        <w:rPr>
          <w:rFonts w:hint="eastAsia" w:hAnsi="仿宋_GB2312" w:cs="仿宋_GB2312"/>
          <w:color w:val="000000"/>
          <w:sz w:val="32"/>
          <w:szCs w:val="32"/>
          <w:lang w:eastAsia="zh-CN"/>
        </w:rPr>
        <w:t>》）；</w:t>
      </w:r>
    </w:p>
    <w:p w14:paraId="7030C466">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（4）报考专业课教师和实习指导教师岗位所需的相关证书原件及复印件；</w:t>
      </w:r>
    </w:p>
    <w:p w14:paraId="7D85B920">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（5）各类获奖证书原件及复印件；</w:t>
      </w:r>
    </w:p>
    <w:p w14:paraId="051D3DF5">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（6）有效期内居民身份证原件及复印件；</w:t>
      </w:r>
    </w:p>
    <w:p w14:paraId="6DFC60B0">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（7）户口簿或户籍证明原件及复印件；</w:t>
      </w:r>
    </w:p>
    <w:p w14:paraId="416CEBA0">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（8）开具本人历年来无犯罪记录证明（有效期内）原件；</w:t>
      </w:r>
    </w:p>
    <w:p w14:paraId="17A4BA7A">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（9）近期一寸证件照1张；</w:t>
      </w:r>
    </w:p>
    <w:p w14:paraId="067DDA58">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（10）下列人员还要求提供以下证明原件及复印件：海（境）外留学回国（境）人员应提交教育部中国留学服务中心出具的学历学位认证书；</w:t>
      </w:r>
    </w:p>
    <w:p w14:paraId="354ECA59">
      <w:pPr>
        <w:keepNext w:val="0"/>
        <w:keepLines w:val="0"/>
        <w:pageBreakBefore w:val="0"/>
        <w:kinsoku/>
        <w:wordWrap/>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lang w:val="en-US" w:eastAsia="zh-CN"/>
        </w:rPr>
        <w:t>（11）其他报考岗位所需的证明资料。</w:t>
      </w:r>
    </w:p>
    <w:p w14:paraId="40C99B84">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rPr>
      </w:pPr>
      <w:r>
        <w:rPr>
          <w:rFonts w:hint="eastAsia" w:hAnsi="仿宋_GB2312" w:cs="仿宋_GB2312"/>
          <w:b/>
          <w:bCs/>
          <w:color w:val="000000"/>
          <w:sz w:val="32"/>
          <w:szCs w:val="32"/>
        </w:rPr>
        <w:t>（三）资格审查</w:t>
      </w:r>
    </w:p>
    <w:p w14:paraId="0FF04CA8">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auto"/>
          <w:sz w:val="32"/>
          <w:szCs w:val="32"/>
        </w:rPr>
      </w:pPr>
      <w:r>
        <w:rPr>
          <w:rFonts w:hint="eastAsia" w:hAnsi="仿宋_GB2312" w:cs="仿宋_GB2312"/>
          <w:color w:val="000000"/>
          <w:sz w:val="32"/>
          <w:szCs w:val="32"/>
          <w:lang w:val="en-US" w:eastAsia="zh-CN"/>
        </w:rPr>
        <w:t>招聘组工作人员</w:t>
      </w:r>
      <w:r>
        <w:rPr>
          <w:rFonts w:hint="eastAsia" w:hAnsi="仿宋_GB2312" w:cs="仿宋_GB2312"/>
          <w:color w:val="000000"/>
          <w:sz w:val="32"/>
          <w:szCs w:val="32"/>
        </w:rPr>
        <w:t>根据招聘岗位所需条件，</w:t>
      </w:r>
      <w:r>
        <w:rPr>
          <w:rFonts w:hint="eastAsia" w:hAnsi="仿宋_GB2312" w:cs="仿宋_GB2312"/>
          <w:color w:val="000000"/>
          <w:sz w:val="32"/>
          <w:szCs w:val="32"/>
          <w:lang w:val="en-US" w:eastAsia="zh-CN"/>
        </w:rPr>
        <w:t>在规定时间内</w:t>
      </w:r>
      <w:r>
        <w:rPr>
          <w:rFonts w:hint="eastAsia" w:hAnsi="仿宋_GB2312" w:cs="仿宋_GB2312"/>
          <w:color w:val="000000"/>
          <w:sz w:val="32"/>
          <w:szCs w:val="32"/>
        </w:rPr>
        <w:t>对现场报名人员进行确认和资格审查（未参加现场确认和报名的人员，不得进入考试环节）。</w:t>
      </w:r>
      <w:r>
        <w:rPr>
          <w:rFonts w:hint="eastAsia" w:hAnsi="仿宋_GB2312" w:cs="仿宋_GB2312"/>
          <w:color w:val="auto"/>
          <w:sz w:val="32"/>
          <w:szCs w:val="32"/>
        </w:rPr>
        <w:t>经资格审查合格后，</w:t>
      </w:r>
      <w:r>
        <w:rPr>
          <w:rFonts w:hint="eastAsia" w:hAnsi="仿宋_GB2312" w:cs="仿宋_GB2312"/>
          <w:color w:val="auto"/>
          <w:sz w:val="32"/>
          <w:szCs w:val="32"/>
          <w:lang w:val="en-US" w:eastAsia="zh-CN"/>
        </w:rPr>
        <w:t>通知应聘人员，</w:t>
      </w:r>
      <w:r>
        <w:rPr>
          <w:rFonts w:hint="eastAsia" w:hAnsi="仿宋_GB2312" w:cs="仿宋_GB2312"/>
          <w:color w:val="auto"/>
          <w:sz w:val="32"/>
          <w:szCs w:val="32"/>
        </w:rPr>
        <w:t>凭身份证参加考试。</w:t>
      </w:r>
    </w:p>
    <w:p w14:paraId="6F67F7F7">
      <w:pPr>
        <w:keepNext w:val="0"/>
        <w:keepLines w:val="0"/>
        <w:pageBreakBefore w:val="0"/>
        <w:widowControl/>
        <w:numPr>
          <w:ilvl w:val="0"/>
          <w:numId w:val="2"/>
        </w:numPr>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考试</w:t>
      </w:r>
    </w:p>
    <w:p w14:paraId="3FD4CB42">
      <w:pPr>
        <w:pStyle w:val="3"/>
        <w:keepNext w:val="0"/>
        <w:keepLines w:val="0"/>
        <w:pageBreakBefore w:val="0"/>
        <w:numPr>
          <w:ilvl w:val="0"/>
          <w:numId w:val="0"/>
        </w:numPr>
        <w:kinsoku/>
        <w:wordWrap/>
        <w:overflowPunct/>
        <w:topLinePunct w:val="0"/>
        <w:autoSpaceDE/>
        <w:autoSpaceDN/>
        <w:bidi w:val="0"/>
        <w:adjustRightInd/>
        <w:snapToGrid/>
        <w:spacing w:beforeAutospacing="0" w:after="0" w:afterLines="0" w:line="520" w:lineRule="exact"/>
        <w:ind w:left="0" w:lef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hAnsi="仿宋_GB2312" w:cs="仿宋_GB2312"/>
          <w:color w:val="000000"/>
          <w:kern w:val="2"/>
          <w:sz w:val="32"/>
          <w:szCs w:val="32"/>
          <w:lang w:val="en-US" w:eastAsia="zh-CN" w:bidi="ar-SA"/>
        </w:rPr>
        <w:t>招聘</w:t>
      </w:r>
      <w:r>
        <w:rPr>
          <w:rFonts w:hint="eastAsia" w:ascii="仿宋_GB2312" w:hAnsi="仿宋_GB2312" w:eastAsia="仿宋_GB2312" w:cs="仿宋_GB2312"/>
          <w:color w:val="000000"/>
          <w:kern w:val="2"/>
          <w:sz w:val="32"/>
          <w:szCs w:val="32"/>
          <w:lang w:val="en-US" w:eastAsia="zh-CN" w:bidi="ar-SA"/>
        </w:rPr>
        <w:t>考试由</w:t>
      </w:r>
      <w:r>
        <w:rPr>
          <w:rFonts w:hint="eastAsia" w:hAnsi="仿宋_GB2312" w:cs="仿宋_GB2312"/>
          <w:color w:val="000000"/>
          <w:kern w:val="2"/>
          <w:sz w:val="32"/>
          <w:szCs w:val="32"/>
          <w:lang w:val="en-US" w:eastAsia="zh-CN" w:bidi="ar-SA"/>
        </w:rPr>
        <w:t>平湖</w:t>
      </w:r>
      <w:r>
        <w:rPr>
          <w:rFonts w:hint="eastAsia" w:ascii="仿宋_GB2312" w:hAnsi="仿宋_GB2312" w:eastAsia="仿宋_GB2312" w:cs="仿宋_GB2312"/>
          <w:color w:val="000000"/>
          <w:kern w:val="2"/>
          <w:sz w:val="32"/>
          <w:szCs w:val="32"/>
          <w:lang w:val="en-US" w:eastAsia="zh-CN" w:bidi="ar-SA"/>
        </w:rPr>
        <w:t>市教育局统一组织。</w:t>
      </w:r>
    </w:p>
    <w:p w14:paraId="421C5232">
      <w:pPr>
        <w:pStyle w:val="3"/>
        <w:keepNext w:val="0"/>
        <w:keepLines w:val="0"/>
        <w:pageBreakBefore w:val="0"/>
        <w:kinsoku/>
        <w:overflowPunct/>
        <w:topLinePunct w:val="0"/>
        <w:autoSpaceDE/>
        <w:autoSpaceDN/>
        <w:bidi w:val="0"/>
        <w:adjustRightInd/>
        <w:snapToGrid/>
        <w:spacing w:beforeAutospacing="0" w:after="0" w:afterLines="0" w:line="520" w:lineRule="exact"/>
        <w:ind w:left="0" w:leftChars="0" w:firstLine="636" w:firstLineChars="199"/>
        <w:jc w:val="both"/>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000000"/>
          <w:kern w:val="2"/>
          <w:sz w:val="32"/>
          <w:szCs w:val="32"/>
          <w:lang w:val="en-US" w:eastAsia="zh-CN" w:bidi="ar-SA"/>
        </w:rPr>
        <w:t>数学、语文岗位考试分为笔试、面试，满分均为100分，考试总成绩按笔试成绩40%、面试成绩60%计算；数字影像技术专业、人工智能技术应用专业、无人机操控与维护专业实习指导教师岗位考试分为笔试、面试（试讲）、面试（技能测试），满分均为100分，考试总成绩按笔试成绩30%、面试（试讲）成绩30%、面试（技能测试）成绩40%计算考试总成绩。</w:t>
      </w:r>
    </w:p>
    <w:p w14:paraId="282662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rightChars="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color w:val="auto"/>
          <w:kern w:val="2"/>
          <w:sz w:val="32"/>
          <w:szCs w:val="32"/>
          <w:lang w:val="en-US" w:eastAsia="zh-CN" w:bidi="ar"/>
        </w:rPr>
        <w:t>笔试时间定于2026年5月10日上午（周日），参考人员凭身份证参加考试。</w:t>
      </w:r>
      <w:r>
        <w:rPr>
          <w:rFonts w:hint="eastAsia" w:ascii="仿宋_GB2312" w:hAnsi="Calibri" w:eastAsia="仿宋_GB2312" w:cs="仿宋_GB2312"/>
          <w:kern w:val="2"/>
          <w:sz w:val="32"/>
          <w:szCs w:val="32"/>
          <w:lang w:val="en-US" w:eastAsia="zh-CN" w:bidi="ar"/>
        </w:rPr>
        <w:t>笔试地点另行通知。笔试形式为闭卷，笔试内容为相关学科岗位专业知识。</w:t>
      </w:r>
    </w:p>
    <w:p w14:paraId="438CAC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rightChars="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其中招聘计划数1名的按1:5比例确定入围面试对象，不足规定比例的，按实际人数确定面试对象。</w:t>
      </w:r>
    </w:p>
    <w:p w14:paraId="33E6F08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rightChars="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面试时间初定2026年5月16日(周六）、5月17日（周日），具体时间、地点及面试要求另行通知。</w:t>
      </w:r>
    </w:p>
    <w:p w14:paraId="485A30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rightChars="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考试后根据总成绩从高分到低分按招聘计划数的1:1比例确定体检、考察对象。若总成绩相同，以笔试分数高者排位在前。考试总成绩或面试[面试（试讲）或面试（技能测试）]成绩60分以下者为不合格，不合格者不列入体检考察人选。</w:t>
      </w:r>
    </w:p>
    <w:p w14:paraId="61B4778C">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rPr>
      </w:pPr>
      <w:r>
        <w:rPr>
          <w:rFonts w:hint="eastAsia" w:hAnsi="仿宋_GB2312" w:cs="仿宋_GB2312"/>
          <w:b/>
          <w:bCs/>
          <w:color w:val="000000"/>
          <w:sz w:val="32"/>
          <w:szCs w:val="32"/>
        </w:rPr>
        <w:t>（</w:t>
      </w:r>
      <w:r>
        <w:rPr>
          <w:rFonts w:hint="eastAsia" w:hAnsi="仿宋_GB2312" w:cs="仿宋_GB2312"/>
          <w:b/>
          <w:bCs/>
          <w:color w:val="000000"/>
          <w:sz w:val="32"/>
          <w:szCs w:val="32"/>
          <w:lang w:eastAsia="zh-CN"/>
        </w:rPr>
        <w:t>五</w:t>
      </w:r>
      <w:r>
        <w:rPr>
          <w:rFonts w:hint="eastAsia" w:hAnsi="仿宋_GB2312" w:cs="仿宋_GB2312"/>
          <w:b/>
          <w:bCs/>
          <w:color w:val="000000"/>
          <w:sz w:val="32"/>
          <w:szCs w:val="32"/>
        </w:rPr>
        <w:t>）体检、考察</w:t>
      </w:r>
    </w:p>
    <w:p w14:paraId="4C73519C">
      <w:pPr>
        <w:keepNext w:val="0"/>
        <w:keepLines w:val="0"/>
        <w:pageBreakBefore w:val="0"/>
        <w:kinsoku/>
        <w:overflowPunct/>
        <w:topLinePunct w:val="0"/>
        <w:autoSpaceDE/>
        <w:autoSpaceDN/>
        <w:bidi w:val="0"/>
        <w:adjustRightInd/>
        <w:snapToGrid/>
        <w:spacing w:beforeAutospacing="0" w:line="520" w:lineRule="exact"/>
        <w:ind w:left="0" w:right="0" w:rightChars="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highlight w:val="none"/>
        </w:rPr>
        <w:t>由</w:t>
      </w:r>
      <w:r>
        <w:rPr>
          <w:rFonts w:hint="eastAsia" w:hAnsi="仿宋_GB2312" w:cs="仿宋_GB2312"/>
          <w:color w:val="000000"/>
          <w:sz w:val="32"/>
          <w:szCs w:val="32"/>
          <w:highlight w:val="none"/>
          <w:lang w:val="en-US" w:eastAsia="zh-CN"/>
        </w:rPr>
        <w:t>学校</w:t>
      </w:r>
      <w:r>
        <w:rPr>
          <w:rFonts w:hint="eastAsia" w:hAnsi="仿宋_GB2312" w:cs="仿宋_GB2312"/>
          <w:color w:val="000000"/>
          <w:sz w:val="32"/>
          <w:szCs w:val="32"/>
          <w:highlight w:val="none"/>
        </w:rPr>
        <w:t>统一对拟定对象组织体检，体检费用自理，未按规定时间、地点参加体检的，视作放弃</w:t>
      </w:r>
      <w:r>
        <w:rPr>
          <w:rFonts w:hint="eastAsia" w:hAnsi="仿宋_GB2312" w:cs="仿宋_GB2312"/>
          <w:color w:val="000000"/>
          <w:sz w:val="32"/>
          <w:szCs w:val="32"/>
          <w:highlight w:val="none"/>
          <w:lang w:eastAsia="zh-CN"/>
        </w:rPr>
        <w:t>（体检时间、地点另行通知）</w:t>
      </w:r>
      <w:r>
        <w:rPr>
          <w:rFonts w:hint="eastAsia" w:hAnsi="仿宋_GB2312" w:cs="仿宋_GB2312"/>
          <w:color w:val="000000"/>
          <w:sz w:val="32"/>
          <w:szCs w:val="32"/>
          <w:highlight w:val="none"/>
        </w:rPr>
        <w:t>。</w:t>
      </w:r>
    </w:p>
    <w:p w14:paraId="0594F26A">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对体检合格的拟聘用人员在规定时间内进行资格条件的复核和德、能、勤、绩、廉以及需要回避的情况等考察。考察结果仅作为本次是否聘用的依据。</w:t>
      </w:r>
    </w:p>
    <w:p w14:paraId="400E6278">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因放弃体检，或体检不合格、考察不合格，造成拟录用人员数不足招聘计划的，按</w:t>
      </w:r>
      <w:r>
        <w:rPr>
          <w:rFonts w:hint="eastAsia" w:hAnsi="仿宋_GB2312" w:cs="仿宋_GB2312"/>
          <w:color w:val="000000"/>
          <w:sz w:val="32"/>
          <w:szCs w:val="32"/>
          <w:lang w:val="en-US" w:eastAsia="zh-CN"/>
        </w:rPr>
        <w:t>总</w:t>
      </w:r>
      <w:r>
        <w:rPr>
          <w:rFonts w:hint="eastAsia" w:hAnsi="仿宋_GB2312" w:cs="仿宋_GB2312"/>
          <w:color w:val="000000"/>
          <w:sz w:val="32"/>
          <w:szCs w:val="32"/>
        </w:rPr>
        <w:t>成绩从高分到低分依次递补</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考试总成绩相同的，以笔试成绩高者为先</w:t>
      </w:r>
      <w:r>
        <w:rPr>
          <w:rFonts w:hint="eastAsia" w:hAnsi="仿宋_GB2312" w:cs="仿宋_GB2312"/>
          <w:color w:val="000000"/>
          <w:sz w:val="32"/>
          <w:szCs w:val="32"/>
          <w:lang w:eastAsia="zh-CN"/>
        </w:rPr>
        <w:t>）</w:t>
      </w:r>
      <w:r>
        <w:rPr>
          <w:rFonts w:hint="eastAsia" w:hAnsi="仿宋_GB2312" w:cs="仿宋_GB2312"/>
          <w:color w:val="000000"/>
          <w:sz w:val="32"/>
          <w:szCs w:val="32"/>
        </w:rPr>
        <w:t>。拟录用名单公示后不再递补。</w:t>
      </w:r>
    </w:p>
    <w:p w14:paraId="2FE50608">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rPr>
      </w:pPr>
      <w:r>
        <w:rPr>
          <w:rFonts w:hint="eastAsia" w:hAnsi="仿宋_GB2312" w:cs="仿宋_GB2312"/>
          <w:b/>
          <w:bCs/>
          <w:color w:val="000000"/>
          <w:sz w:val="32"/>
          <w:szCs w:val="32"/>
        </w:rPr>
        <w:t>（</w:t>
      </w:r>
      <w:r>
        <w:rPr>
          <w:rFonts w:hint="eastAsia" w:hAnsi="仿宋_GB2312" w:cs="仿宋_GB2312"/>
          <w:b/>
          <w:bCs/>
          <w:color w:val="000000"/>
          <w:sz w:val="32"/>
          <w:szCs w:val="32"/>
          <w:lang w:eastAsia="zh-CN"/>
        </w:rPr>
        <w:t>六</w:t>
      </w:r>
      <w:r>
        <w:rPr>
          <w:rFonts w:hint="eastAsia" w:hAnsi="仿宋_GB2312" w:cs="仿宋_GB2312"/>
          <w:b/>
          <w:bCs/>
          <w:color w:val="000000"/>
          <w:sz w:val="32"/>
          <w:szCs w:val="32"/>
        </w:rPr>
        <w:t>）公示</w:t>
      </w:r>
    </w:p>
    <w:p w14:paraId="6CDE9647">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在</w:t>
      </w:r>
      <w:r>
        <w:rPr>
          <w:rFonts w:hint="eastAsia" w:hAnsi="仿宋_GB2312" w:cs="仿宋_GB2312"/>
          <w:color w:val="000000"/>
          <w:sz w:val="32"/>
          <w:szCs w:val="32"/>
          <w:lang w:val="en-US" w:eastAsia="zh-CN"/>
        </w:rPr>
        <w:t>学校公众号等</w:t>
      </w:r>
      <w:r>
        <w:rPr>
          <w:rFonts w:hint="eastAsia" w:hAnsi="仿宋_GB2312" w:cs="仿宋_GB2312"/>
          <w:color w:val="000000"/>
          <w:sz w:val="32"/>
          <w:szCs w:val="32"/>
        </w:rPr>
        <w:t>对拟录用对象进行公示。公示时间为7个工作日。公示期内有异议，并经查实不符合录用条件的，取消录用资格。</w:t>
      </w:r>
    </w:p>
    <w:p w14:paraId="1511C2BD">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rPr>
      </w:pPr>
      <w:r>
        <w:rPr>
          <w:rFonts w:hint="eastAsia" w:hAnsi="仿宋_GB2312" w:cs="仿宋_GB2312"/>
          <w:b/>
          <w:bCs/>
          <w:color w:val="000000"/>
          <w:sz w:val="32"/>
          <w:szCs w:val="32"/>
        </w:rPr>
        <w:t>（</w:t>
      </w:r>
      <w:r>
        <w:rPr>
          <w:rFonts w:hint="eastAsia" w:hAnsi="仿宋_GB2312" w:cs="仿宋_GB2312"/>
          <w:b/>
          <w:bCs/>
          <w:color w:val="000000"/>
          <w:sz w:val="32"/>
          <w:szCs w:val="32"/>
          <w:lang w:eastAsia="zh-CN"/>
        </w:rPr>
        <w:t>七</w:t>
      </w:r>
      <w:r>
        <w:rPr>
          <w:rFonts w:hint="eastAsia" w:hAnsi="仿宋_GB2312" w:cs="仿宋_GB2312"/>
          <w:b/>
          <w:bCs/>
          <w:color w:val="000000"/>
          <w:sz w:val="32"/>
          <w:szCs w:val="32"/>
        </w:rPr>
        <w:t>）聘用</w:t>
      </w:r>
    </w:p>
    <w:p w14:paraId="49F7B60C">
      <w:pPr>
        <w:keepNext w:val="0"/>
        <w:keepLines w:val="0"/>
        <w:pageBreakBefore w:val="0"/>
        <w:kinsoku/>
        <w:overflowPunct/>
        <w:topLinePunct w:val="0"/>
        <w:autoSpaceDE/>
        <w:autoSpaceDN/>
        <w:bidi w:val="0"/>
        <w:adjustRightInd/>
        <w:snapToGrid/>
        <w:spacing w:beforeAutospacing="0" w:line="520" w:lineRule="exact"/>
        <w:ind w:left="0" w:leftChars="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本次公开招聘的教师列入</w:t>
      </w:r>
      <w:r>
        <w:rPr>
          <w:rFonts w:hint="eastAsia" w:hAnsi="仿宋_GB2312" w:cs="仿宋_GB2312"/>
          <w:color w:val="000000"/>
          <w:sz w:val="32"/>
          <w:szCs w:val="32"/>
          <w:lang w:val="en-US" w:eastAsia="zh-CN"/>
        </w:rPr>
        <w:t>国企</w:t>
      </w:r>
      <w:r>
        <w:rPr>
          <w:rFonts w:hint="eastAsia" w:hAnsi="仿宋_GB2312" w:cs="仿宋_GB2312"/>
          <w:color w:val="000000"/>
          <w:sz w:val="32"/>
          <w:szCs w:val="32"/>
        </w:rPr>
        <w:t>编制</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人事关系属嘉兴市交通学校（嘉兴交通技工学校）</w:t>
      </w:r>
      <w:r>
        <w:rPr>
          <w:rFonts w:hint="eastAsia" w:hAnsi="仿宋_GB2312" w:cs="仿宋_GB2312"/>
          <w:color w:val="000000"/>
          <w:sz w:val="32"/>
          <w:szCs w:val="32"/>
        </w:rPr>
        <w:t>。对符合聘用条件的人员，</w:t>
      </w:r>
      <w:r>
        <w:rPr>
          <w:rFonts w:hint="eastAsia" w:hAnsi="仿宋_GB2312" w:cs="仿宋_GB2312"/>
          <w:color w:val="000000"/>
          <w:sz w:val="32"/>
          <w:szCs w:val="32"/>
          <w:lang w:val="en-US" w:eastAsia="zh-CN"/>
        </w:rPr>
        <w:t>由</w:t>
      </w:r>
      <w:r>
        <w:rPr>
          <w:rFonts w:hint="eastAsia" w:hAnsi="仿宋_GB2312" w:cs="仿宋_GB2312"/>
          <w:color w:val="000000"/>
          <w:sz w:val="32"/>
          <w:szCs w:val="32"/>
        </w:rPr>
        <w:t>学校按相关文件规定与聘用人员签订聘用合同，办理聘用手续。</w:t>
      </w:r>
    </w:p>
    <w:p w14:paraId="5A516A65">
      <w:pPr>
        <w:keepNext w:val="0"/>
        <w:keepLines w:val="0"/>
        <w:pageBreakBefore w:val="0"/>
        <w:widowControl/>
        <w:kinsoku/>
        <w:overflowPunct/>
        <w:topLinePunct w:val="0"/>
        <w:autoSpaceDE/>
        <w:autoSpaceDN/>
        <w:bidi w:val="0"/>
        <w:adjustRightInd/>
        <w:snapToGrid/>
        <w:spacing w:beforeAutospacing="0" w:line="520" w:lineRule="exact"/>
        <w:ind w:left="0" w:firstLine="643" w:firstLineChars="200"/>
        <w:jc w:val="both"/>
        <w:textAlignment w:val="auto"/>
        <w:rPr>
          <w:rFonts w:hint="eastAsia" w:hAnsi="仿宋_GB2312" w:cs="仿宋_GB2312"/>
          <w:b/>
          <w:bCs/>
          <w:color w:val="000000"/>
          <w:sz w:val="32"/>
          <w:szCs w:val="32"/>
          <w:lang w:val="en-US" w:eastAsia="zh-CN"/>
        </w:rPr>
      </w:pPr>
      <w:r>
        <w:rPr>
          <w:rFonts w:hint="eastAsia" w:hAnsi="仿宋_GB2312" w:cs="仿宋_GB2312"/>
          <w:b/>
          <w:bCs/>
          <w:color w:val="000000"/>
          <w:sz w:val="32"/>
          <w:szCs w:val="32"/>
          <w:lang w:val="en-US" w:eastAsia="zh-CN"/>
        </w:rPr>
        <w:t>六、其它事项</w:t>
      </w:r>
    </w:p>
    <w:p w14:paraId="2A4F59F0">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rPr>
        <w:t>1.</w:t>
      </w:r>
      <w:r>
        <w:rPr>
          <w:rFonts w:hint="eastAsia" w:hAnsi="仿宋_GB2312" w:cs="仿宋_GB2312"/>
          <w:color w:val="000000"/>
          <w:sz w:val="32"/>
          <w:szCs w:val="32"/>
          <w:lang w:val="en-US" w:eastAsia="zh-CN"/>
        </w:rPr>
        <w:t>本次招聘委托平湖市教育局。</w:t>
      </w:r>
    </w:p>
    <w:p w14:paraId="60786F9E">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default" w:hAnsi="仿宋_GB2312" w:cs="仿宋_GB2312"/>
          <w:color w:val="000000"/>
          <w:sz w:val="32"/>
          <w:szCs w:val="32"/>
          <w:lang w:val="en-US" w:eastAsia="zh-CN"/>
        </w:rPr>
      </w:pPr>
      <w:r>
        <w:rPr>
          <w:rFonts w:hint="eastAsia" w:hAnsi="仿宋_GB2312" w:cs="仿宋_GB2312"/>
          <w:color w:val="000000"/>
          <w:sz w:val="32"/>
          <w:szCs w:val="32"/>
          <w:lang w:val="en-US" w:eastAsia="zh-CN"/>
        </w:rPr>
        <w:t>2.</w:t>
      </w:r>
      <w:r>
        <w:rPr>
          <w:rFonts w:hint="eastAsia" w:hAnsi="仿宋_GB2312" w:cs="仿宋_GB2312"/>
          <w:color w:val="000000"/>
          <w:sz w:val="32"/>
          <w:szCs w:val="32"/>
        </w:rPr>
        <w:t>报名人员应对本人提交的信息和材料的真实性负责，凡提供虚假信息和资料的，一经查实，取消其聘用资格</w:t>
      </w:r>
      <w:r>
        <w:rPr>
          <w:rFonts w:hint="eastAsia" w:hAnsi="仿宋_GB2312" w:cs="仿宋_GB2312"/>
          <w:color w:val="000000"/>
          <w:sz w:val="32"/>
          <w:szCs w:val="32"/>
          <w:lang w:eastAsia="zh-CN"/>
        </w:rPr>
        <w:t>，</w:t>
      </w:r>
      <w:r>
        <w:rPr>
          <w:rFonts w:hint="eastAsia" w:hAnsi="仿宋_GB2312" w:cs="仿宋_GB2312"/>
          <w:color w:val="000000"/>
          <w:sz w:val="32"/>
          <w:szCs w:val="32"/>
          <w:lang w:val="en-US" w:eastAsia="zh-CN"/>
        </w:rPr>
        <w:t>责任由报名者自负。</w:t>
      </w:r>
    </w:p>
    <w:p w14:paraId="6DA0633E">
      <w:pPr>
        <w:keepNext w:val="0"/>
        <w:keepLines w:val="0"/>
        <w:pageBreakBefore w:val="0"/>
        <w:widowControl/>
        <w:kinsoku/>
        <w:overflowPunct/>
        <w:topLinePunct w:val="0"/>
        <w:autoSpaceDE/>
        <w:autoSpaceDN/>
        <w:bidi w:val="0"/>
        <w:adjustRightInd/>
        <w:snapToGrid/>
        <w:spacing w:beforeAutospacing="0"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lang w:val="en-US" w:eastAsia="zh-CN"/>
        </w:rPr>
        <w:t>3.招聘咨询电话</w:t>
      </w:r>
      <w:r>
        <w:rPr>
          <w:rFonts w:hint="eastAsia" w:hAnsi="仿宋_GB2312" w:cs="仿宋_GB2312"/>
          <w:color w:val="000000"/>
          <w:sz w:val="32"/>
          <w:szCs w:val="32"/>
        </w:rPr>
        <w:t>：</w:t>
      </w:r>
      <w:r>
        <w:rPr>
          <w:rFonts w:hint="eastAsia" w:hAnsi="仿宋_GB2312" w:cs="仿宋_GB2312"/>
          <w:color w:val="000000"/>
          <w:sz w:val="32"/>
          <w:szCs w:val="32"/>
          <w:lang w:val="en-US" w:eastAsia="zh-CN"/>
        </w:rPr>
        <w:t>徐老师 0573-85087900</w:t>
      </w:r>
    </w:p>
    <w:p w14:paraId="0C6483FF">
      <w:pPr>
        <w:keepNext w:val="0"/>
        <w:keepLines w:val="0"/>
        <w:pageBreakBefore w:val="0"/>
        <w:widowControl/>
        <w:kinsoku/>
        <w:overflowPunct/>
        <w:topLinePunct w:val="0"/>
        <w:autoSpaceDE/>
        <w:autoSpaceDN/>
        <w:bidi w:val="0"/>
        <w:adjustRightInd/>
        <w:snapToGrid/>
        <w:spacing w:line="520" w:lineRule="exact"/>
        <w:ind w:left="0" w:firstLine="640" w:firstLineChars="200"/>
        <w:jc w:val="both"/>
        <w:textAlignment w:val="auto"/>
        <w:rPr>
          <w:rFonts w:hint="eastAsia" w:hAnsi="仿宋_GB2312" w:cs="仿宋_GB2312"/>
          <w:color w:val="000000"/>
          <w:sz w:val="32"/>
          <w:szCs w:val="32"/>
        </w:rPr>
      </w:pPr>
      <w:r>
        <w:rPr>
          <w:rFonts w:hint="eastAsia" w:hAnsi="仿宋_GB2312" w:cs="仿宋_GB2312"/>
          <w:color w:val="000000"/>
          <w:sz w:val="32"/>
          <w:szCs w:val="32"/>
        </w:rPr>
        <w:t>附件</w:t>
      </w:r>
      <w:r>
        <w:rPr>
          <w:rFonts w:hint="eastAsia" w:hAnsi="仿宋_GB2312" w:cs="仿宋_GB2312"/>
          <w:color w:val="000000"/>
          <w:sz w:val="32"/>
          <w:szCs w:val="32"/>
          <w:lang w:eastAsia="zh-CN"/>
        </w:rPr>
        <w:t>：嘉兴市交通学校（</w:t>
      </w:r>
      <w:r>
        <w:rPr>
          <w:rFonts w:hint="eastAsia" w:hAnsi="仿宋_GB2312" w:cs="仿宋_GB2312"/>
          <w:color w:val="000000"/>
          <w:sz w:val="32"/>
          <w:szCs w:val="32"/>
          <w:lang w:val="en-US" w:eastAsia="zh-CN"/>
        </w:rPr>
        <w:t>嘉兴交通技工学校</w:t>
      </w:r>
      <w:r>
        <w:rPr>
          <w:rFonts w:hint="eastAsia" w:hAnsi="仿宋_GB2312" w:cs="仿宋_GB2312"/>
          <w:color w:val="000000"/>
          <w:sz w:val="32"/>
          <w:szCs w:val="32"/>
          <w:lang w:eastAsia="zh-CN"/>
        </w:rPr>
        <w:t>）</w:t>
      </w:r>
      <w:r>
        <w:rPr>
          <w:rFonts w:hint="eastAsia" w:hAnsi="仿宋_GB2312" w:cs="仿宋_GB2312"/>
          <w:color w:val="000000"/>
          <w:sz w:val="32"/>
          <w:szCs w:val="32"/>
        </w:rPr>
        <w:t>公开招聘</w:t>
      </w:r>
      <w:r>
        <w:rPr>
          <w:rFonts w:hint="eastAsia" w:hAnsi="仿宋_GB2312" w:cs="仿宋_GB2312"/>
          <w:color w:val="000000"/>
          <w:sz w:val="32"/>
          <w:szCs w:val="32"/>
          <w:lang w:val="en-US" w:eastAsia="zh-CN"/>
        </w:rPr>
        <w:t>教师报名</w:t>
      </w:r>
      <w:r>
        <w:rPr>
          <w:rFonts w:hint="eastAsia" w:hAnsi="仿宋_GB2312" w:cs="仿宋_GB2312"/>
          <w:color w:val="000000"/>
          <w:sz w:val="32"/>
          <w:szCs w:val="32"/>
        </w:rPr>
        <w:t>登记表。</w:t>
      </w:r>
    </w:p>
    <w:p w14:paraId="3BFD5DA8">
      <w:pPr>
        <w:keepNext w:val="0"/>
        <w:keepLines w:val="0"/>
        <w:pageBreakBefore w:val="0"/>
        <w:widowControl/>
        <w:kinsoku/>
        <w:overflowPunct/>
        <w:topLinePunct w:val="0"/>
        <w:autoSpaceDE/>
        <w:autoSpaceDN/>
        <w:bidi w:val="0"/>
        <w:adjustRightInd/>
        <w:snapToGrid/>
        <w:spacing w:line="520" w:lineRule="exact"/>
        <w:ind w:left="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rPr>
        <w:t xml:space="preserve">            </w:t>
      </w:r>
      <w:r>
        <w:rPr>
          <w:rFonts w:hint="eastAsia" w:hAnsi="仿宋_GB2312" w:cs="仿宋_GB2312"/>
          <w:color w:val="000000"/>
          <w:sz w:val="32"/>
          <w:szCs w:val="32"/>
          <w:lang w:val="en-US" w:eastAsia="zh-CN"/>
        </w:rPr>
        <w:t xml:space="preserve">     </w:t>
      </w:r>
    </w:p>
    <w:p w14:paraId="31C0A3E8">
      <w:pPr>
        <w:keepNext w:val="0"/>
        <w:keepLines w:val="0"/>
        <w:pageBreakBefore w:val="0"/>
        <w:widowControl/>
        <w:kinsoku/>
        <w:overflowPunct/>
        <w:topLinePunct w:val="0"/>
        <w:autoSpaceDE/>
        <w:autoSpaceDN/>
        <w:bidi w:val="0"/>
        <w:adjustRightInd/>
        <w:snapToGrid/>
        <w:spacing w:line="520" w:lineRule="exact"/>
        <w:ind w:left="0" w:firstLine="640" w:firstLineChars="200"/>
        <w:jc w:val="both"/>
        <w:textAlignment w:val="auto"/>
        <w:rPr>
          <w:rFonts w:hint="eastAsia" w:hAnsi="仿宋_GB2312" w:cs="仿宋_GB2312"/>
          <w:color w:val="000000"/>
          <w:sz w:val="32"/>
          <w:szCs w:val="32"/>
          <w:lang w:val="en-US" w:eastAsia="zh-CN"/>
        </w:rPr>
      </w:pPr>
      <w:r>
        <w:rPr>
          <w:rFonts w:hint="eastAsia" w:hAnsi="仿宋_GB2312" w:cs="仿宋_GB2312"/>
          <w:color w:val="000000"/>
          <w:sz w:val="32"/>
          <w:szCs w:val="32"/>
        </w:rPr>
        <w:t xml:space="preserve">  </w:t>
      </w:r>
      <w:r>
        <w:rPr>
          <w:rFonts w:hint="eastAsia" w:hAnsi="仿宋_GB2312" w:cs="仿宋_GB2312"/>
          <w:color w:val="000000"/>
          <w:sz w:val="32"/>
          <w:szCs w:val="32"/>
          <w:lang w:val="en-US" w:eastAsia="zh-CN"/>
        </w:rPr>
        <w:t xml:space="preserve">           </w:t>
      </w:r>
      <w:r>
        <w:rPr>
          <w:rFonts w:hint="eastAsia" w:hAnsi="仿宋_GB2312" w:cs="仿宋_GB2312"/>
          <w:color w:val="000000"/>
          <w:sz w:val="32"/>
          <w:szCs w:val="32"/>
        </w:rPr>
        <w:t xml:space="preserve"> </w:t>
      </w:r>
      <w:r>
        <w:rPr>
          <w:rFonts w:hint="eastAsia" w:hAnsi="仿宋_GB2312" w:cs="仿宋_GB2312"/>
          <w:color w:val="000000"/>
          <w:sz w:val="32"/>
          <w:szCs w:val="32"/>
          <w:lang w:eastAsia="zh-CN"/>
        </w:rPr>
        <w:t>嘉兴市交通学校（</w:t>
      </w:r>
      <w:r>
        <w:rPr>
          <w:rFonts w:hint="eastAsia" w:hAnsi="仿宋_GB2312" w:cs="仿宋_GB2312"/>
          <w:color w:val="000000"/>
          <w:sz w:val="32"/>
          <w:szCs w:val="32"/>
          <w:lang w:val="en-US" w:eastAsia="zh-CN"/>
        </w:rPr>
        <w:t>嘉兴交通技工学校</w:t>
      </w:r>
      <w:r>
        <w:rPr>
          <w:rFonts w:hint="eastAsia" w:hAnsi="仿宋_GB2312" w:cs="仿宋_GB2312"/>
          <w:color w:val="000000"/>
          <w:sz w:val="32"/>
          <w:szCs w:val="32"/>
          <w:lang w:eastAsia="zh-CN"/>
        </w:rPr>
        <w:t>）</w:t>
      </w:r>
      <w:r>
        <w:rPr>
          <w:rFonts w:hint="eastAsia" w:hAnsi="仿宋_GB2312" w:cs="仿宋_GB2312"/>
          <w:color w:val="000000"/>
          <w:sz w:val="32"/>
          <w:szCs w:val="32"/>
        </w:rPr>
        <w:t xml:space="preserve">                                 </w:t>
      </w:r>
      <w:r>
        <w:rPr>
          <w:rFonts w:hint="eastAsia" w:hAnsi="仿宋_GB2312" w:cs="仿宋_GB2312"/>
          <w:color w:val="000000"/>
          <w:sz w:val="32"/>
          <w:szCs w:val="32"/>
          <w:lang w:val="en-US" w:eastAsia="zh-CN"/>
        </w:rPr>
        <w:t xml:space="preserve">                                   </w:t>
      </w:r>
    </w:p>
    <w:p w14:paraId="2F68923E">
      <w:pPr>
        <w:keepNext w:val="0"/>
        <w:keepLines w:val="0"/>
        <w:pageBreakBefore w:val="0"/>
        <w:widowControl/>
        <w:kinsoku/>
        <w:overflowPunct/>
        <w:topLinePunct w:val="0"/>
        <w:autoSpaceDE/>
        <w:autoSpaceDN/>
        <w:bidi w:val="0"/>
        <w:adjustRightInd/>
        <w:snapToGrid/>
        <w:spacing w:line="520" w:lineRule="exact"/>
        <w:ind w:left="0" w:firstLine="640" w:firstLineChars="200"/>
        <w:jc w:val="both"/>
        <w:textAlignment w:val="auto"/>
        <w:rPr>
          <w:rFonts w:hint="eastAsia" w:hAnsi="仿宋_GB2312" w:cs="仿宋_GB2312"/>
          <w:color w:val="0000FF"/>
          <w:sz w:val="32"/>
          <w:szCs w:val="32"/>
        </w:rPr>
      </w:pPr>
      <w:r>
        <w:rPr>
          <w:rFonts w:hint="eastAsia" w:hAnsi="仿宋_GB2312" w:cs="仿宋_GB2312"/>
          <w:color w:val="000000"/>
          <w:sz w:val="32"/>
          <w:szCs w:val="32"/>
          <w:lang w:val="en-US" w:eastAsia="zh-CN"/>
        </w:rPr>
        <w:t xml:space="preserve">                     </w:t>
      </w:r>
      <w:r>
        <w:rPr>
          <w:rFonts w:hint="eastAsia" w:hAnsi="仿宋_GB2312" w:cs="仿宋_GB2312"/>
          <w:color w:val="auto"/>
          <w:sz w:val="32"/>
          <w:szCs w:val="32"/>
          <w:lang w:val="en-US" w:eastAsia="zh-CN"/>
        </w:rPr>
        <w:t xml:space="preserve">   </w:t>
      </w:r>
      <w:r>
        <w:rPr>
          <w:rFonts w:hint="eastAsia" w:hAnsi="仿宋_GB2312" w:cs="仿宋_GB2312"/>
          <w:color w:val="auto"/>
          <w:sz w:val="32"/>
          <w:szCs w:val="32"/>
        </w:rPr>
        <w:t>20</w:t>
      </w:r>
      <w:r>
        <w:rPr>
          <w:rFonts w:hint="eastAsia" w:hAnsi="仿宋_GB2312" w:cs="仿宋_GB2312"/>
          <w:color w:val="auto"/>
          <w:sz w:val="32"/>
          <w:szCs w:val="32"/>
          <w:lang w:val="en-US" w:eastAsia="zh-CN"/>
        </w:rPr>
        <w:t>26</w:t>
      </w:r>
      <w:r>
        <w:rPr>
          <w:rFonts w:hint="eastAsia" w:hAnsi="仿宋_GB2312" w:cs="仿宋_GB2312"/>
          <w:color w:val="auto"/>
          <w:sz w:val="32"/>
          <w:szCs w:val="32"/>
        </w:rPr>
        <w:t>年</w:t>
      </w:r>
      <w:r>
        <w:rPr>
          <w:rFonts w:hint="eastAsia" w:hAnsi="仿宋_GB2312" w:cs="仿宋_GB2312"/>
          <w:color w:val="auto"/>
          <w:sz w:val="32"/>
          <w:szCs w:val="32"/>
          <w:lang w:val="en-US" w:eastAsia="zh-CN"/>
        </w:rPr>
        <w:t>4</w:t>
      </w:r>
      <w:r>
        <w:rPr>
          <w:rFonts w:hint="eastAsia" w:hAnsi="仿宋_GB2312" w:cs="仿宋_GB2312"/>
          <w:color w:val="auto"/>
          <w:sz w:val="32"/>
          <w:szCs w:val="32"/>
        </w:rPr>
        <w:t>月</w:t>
      </w:r>
      <w:r>
        <w:rPr>
          <w:rFonts w:hint="eastAsia" w:hAnsi="仿宋_GB2312" w:cs="仿宋_GB2312"/>
          <w:color w:val="auto"/>
          <w:sz w:val="32"/>
          <w:szCs w:val="32"/>
          <w:lang w:val="en-US" w:eastAsia="zh-CN"/>
        </w:rPr>
        <w:t>17</w:t>
      </w:r>
      <w:r>
        <w:rPr>
          <w:rFonts w:hint="eastAsia" w:hAnsi="仿宋_GB2312" w:cs="仿宋_GB2312"/>
          <w:color w:val="auto"/>
          <w:sz w:val="32"/>
          <w:szCs w:val="32"/>
        </w:rPr>
        <w:t>日</w:t>
      </w:r>
    </w:p>
    <w:p w14:paraId="6E169FBE">
      <w:pPr>
        <w:rPr>
          <w:rFonts w:hint="eastAsia" w:hAnsi="宋体"/>
        </w:rPr>
      </w:pPr>
    </w:p>
    <w:p w14:paraId="699EFD7B">
      <w:pPr>
        <w:rPr>
          <w:rFonts w:hint="eastAsia" w:hAnsi="宋体"/>
        </w:rPr>
      </w:pPr>
    </w:p>
    <w:p w14:paraId="3B51CC0F">
      <w:pPr>
        <w:rPr>
          <w:rFonts w:hint="eastAsia" w:hAnsi="宋体"/>
        </w:rPr>
      </w:pPr>
    </w:p>
    <w:p w14:paraId="3256A1E1">
      <w:pPr>
        <w:rPr>
          <w:rFonts w:hint="eastAsia" w:hAnsi="宋体"/>
        </w:rPr>
      </w:pPr>
    </w:p>
    <w:p w14:paraId="608E77FD">
      <w:pPr>
        <w:rPr>
          <w:rFonts w:hint="eastAsia" w:hAnsi="宋体"/>
        </w:rPr>
      </w:pPr>
    </w:p>
    <w:p w14:paraId="6457DA75">
      <w:pPr>
        <w:pStyle w:val="2"/>
        <w:rPr>
          <w:rFonts w:hint="eastAsia"/>
        </w:rPr>
      </w:pPr>
      <w:bookmarkStart w:id="7" w:name="_GoBack"/>
      <w:bookmarkEnd w:id="7"/>
    </w:p>
    <w:p w14:paraId="35BC07E3">
      <w:pPr>
        <w:rPr>
          <w:rFonts w:hint="eastAsia" w:hAnsi="宋体"/>
          <w:b/>
          <w:bCs/>
        </w:rPr>
      </w:pPr>
      <w:r>
        <w:rPr>
          <w:rFonts w:hint="eastAsia" w:hAnsi="宋体"/>
          <w:b/>
          <w:bCs/>
        </w:rPr>
        <w:t>附件:</w:t>
      </w:r>
    </w:p>
    <w:p w14:paraId="37044A06">
      <w:pPr>
        <w:jc w:val="center"/>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lang w:eastAsia="zh-CN"/>
        </w:rPr>
        <w:t>嘉兴市交通学校</w:t>
      </w:r>
      <w:r>
        <w:rPr>
          <w:rFonts w:hint="eastAsia" w:hAnsi="仿宋_GB2312" w:cs="仿宋_GB2312"/>
          <w:b/>
          <w:sz w:val="36"/>
          <w:szCs w:val="36"/>
          <w:lang w:eastAsia="zh-CN"/>
        </w:rPr>
        <w:t>（</w:t>
      </w:r>
      <w:r>
        <w:rPr>
          <w:rFonts w:hint="eastAsia" w:hAnsi="仿宋_GB2312" w:cs="仿宋_GB2312"/>
          <w:b/>
          <w:sz w:val="36"/>
          <w:szCs w:val="36"/>
          <w:lang w:val="en-US" w:eastAsia="zh-CN"/>
        </w:rPr>
        <w:t>嘉兴交通技工学校</w:t>
      </w:r>
      <w:r>
        <w:rPr>
          <w:rFonts w:hint="eastAsia" w:hAnsi="仿宋_GB2312" w:cs="仿宋_GB2312"/>
          <w:b/>
          <w:sz w:val="36"/>
          <w:szCs w:val="36"/>
          <w:lang w:eastAsia="zh-CN"/>
        </w:rPr>
        <w:t>）</w:t>
      </w:r>
      <w:r>
        <w:rPr>
          <w:rFonts w:hint="eastAsia" w:ascii="仿宋_GB2312" w:hAnsi="仿宋_GB2312" w:eastAsia="仿宋_GB2312" w:cs="仿宋_GB2312"/>
          <w:b/>
          <w:sz w:val="36"/>
          <w:szCs w:val="36"/>
        </w:rPr>
        <w:t>公开招聘</w:t>
      </w:r>
      <w:r>
        <w:rPr>
          <w:rFonts w:hint="eastAsia" w:hAnsi="仿宋_GB2312" w:cs="仿宋_GB2312"/>
          <w:b/>
          <w:sz w:val="36"/>
          <w:szCs w:val="36"/>
          <w:lang w:val="en-US" w:eastAsia="zh-CN"/>
        </w:rPr>
        <w:t>教师</w:t>
      </w:r>
    </w:p>
    <w:p w14:paraId="2D967EB8">
      <w:pPr>
        <w:jc w:val="center"/>
        <w:rPr>
          <w:rFonts w:hint="eastAsia" w:ascii="宋体" w:hAnsi="宋体" w:cs="宋体"/>
          <w:kern w:val="0"/>
          <w:sz w:val="18"/>
          <w:szCs w:val="18"/>
        </w:rPr>
      </w:pPr>
      <w:r>
        <w:rPr>
          <w:rFonts w:hint="eastAsia" w:ascii="仿宋_GB2312" w:hAnsi="仿宋_GB2312" w:eastAsia="仿宋_GB2312" w:cs="仿宋_GB2312"/>
          <w:b/>
          <w:sz w:val="36"/>
          <w:szCs w:val="36"/>
          <w:lang w:val="en-US" w:eastAsia="zh-CN"/>
        </w:rPr>
        <w:t>报名</w:t>
      </w:r>
      <w:r>
        <w:rPr>
          <w:rFonts w:hint="eastAsia" w:ascii="仿宋_GB2312" w:hAnsi="仿宋_GB2312" w:eastAsia="仿宋_GB2312" w:cs="仿宋_GB2312"/>
          <w:b/>
          <w:sz w:val="36"/>
          <w:szCs w:val="36"/>
        </w:rPr>
        <w:t>登记表</w:t>
      </w:r>
      <w:r>
        <w:rPr>
          <w:rFonts w:hint="eastAsia"/>
        </w:rPr>
        <w:t xml:space="preserve">                     </w:t>
      </w:r>
      <w:r>
        <w:rPr>
          <w:rFonts w:hint="eastAsia" w:ascii="宋体" w:hAnsi="宋体" w:cs="宋体"/>
          <w:kern w:val="0"/>
          <w:sz w:val="18"/>
          <w:szCs w:val="18"/>
        </w:rPr>
        <w:t xml:space="preserve">                                                                                     </w:t>
      </w:r>
    </w:p>
    <w:p w14:paraId="0A899214">
      <w:pPr>
        <w:ind w:left="-3" w:leftChars="-1" w:right="360"/>
        <w:rPr>
          <w:rFonts w:hint="eastAsia" w:ascii="宋体" w:hAnsi="宋体" w:eastAsia="仿宋_GB2312"/>
          <w:b/>
          <w:sz w:val="21"/>
          <w:szCs w:val="21"/>
          <w:lang w:eastAsia="zh-CN"/>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20</w:t>
      </w:r>
      <w:r>
        <w:rPr>
          <w:rFonts w:hint="eastAsia" w:ascii="宋体" w:hAnsi="宋体" w:cs="宋体"/>
          <w:kern w:val="0"/>
          <w:sz w:val="21"/>
          <w:szCs w:val="21"/>
          <w:lang w:val="en-US" w:eastAsia="zh-CN"/>
        </w:rPr>
        <w:t>26</w:t>
      </w:r>
      <w:r>
        <w:rPr>
          <w:rFonts w:hint="eastAsia" w:ascii="宋体" w:hAnsi="宋体" w:cs="宋体"/>
          <w:kern w:val="0"/>
          <w:sz w:val="21"/>
          <w:szCs w:val="21"/>
        </w:rPr>
        <w:t xml:space="preserve">年 </w:t>
      </w:r>
      <w:r>
        <w:rPr>
          <w:rFonts w:hint="eastAsia" w:ascii="宋体" w:hAnsi="宋体" w:cs="宋体"/>
          <w:kern w:val="0"/>
          <w:sz w:val="21"/>
          <w:szCs w:val="21"/>
          <w:lang w:val="en-US" w:eastAsia="zh-CN"/>
        </w:rPr>
        <w:t>4</w:t>
      </w:r>
      <w:r>
        <w:rPr>
          <w:rFonts w:hint="eastAsia" w:ascii="宋体" w:hAnsi="宋体" w:cs="宋体"/>
          <w:kern w:val="0"/>
          <w:sz w:val="21"/>
          <w:szCs w:val="21"/>
        </w:rPr>
        <w:t>月</w:t>
      </w:r>
    </w:p>
    <w:tbl>
      <w:tblPr>
        <w:tblStyle w:val="7"/>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5"/>
        <w:gridCol w:w="1166"/>
        <w:gridCol w:w="1089"/>
        <w:gridCol w:w="272"/>
        <w:gridCol w:w="1081"/>
        <w:gridCol w:w="1667"/>
        <w:gridCol w:w="803"/>
        <w:gridCol w:w="1457"/>
      </w:tblGrid>
      <w:tr w14:paraId="71D0F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top"/>
          </w:tcPr>
          <w:p w14:paraId="4FD53BB2">
            <w:pPr>
              <w:widowControl/>
              <w:tabs>
                <w:tab w:val="left" w:pos="7580"/>
              </w:tabs>
              <w:spacing w:line="440" w:lineRule="exact"/>
              <w:jc w:val="center"/>
              <w:rPr>
                <w:rFonts w:ascii="宋体" w:hAnsi="宋体" w:cs="宋体"/>
                <w:kern w:val="0"/>
                <w:sz w:val="21"/>
                <w:szCs w:val="21"/>
              </w:rPr>
            </w:pPr>
            <w:r>
              <w:rPr>
                <w:rFonts w:hint="eastAsia" w:ascii="宋体" w:hAnsi="宋体" w:cs="宋体"/>
                <w:kern w:val="0"/>
                <w:sz w:val="21"/>
                <w:szCs w:val="21"/>
              </w:rPr>
              <w:t>姓名</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305E910">
            <w:pPr>
              <w:widowControl/>
              <w:tabs>
                <w:tab w:val="left" w:pos="7580"/>
              </w:tabs>
              <w:spacing w:line="440" w:lineRule="exact"/>
              <w:rPr>
                <w:rFonts w:hint="eastAsia" w:ascii="宋体" w:hAnsi="宋体" w:cs="宋体"/>
                <w:kern w:val="0"/>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top"/>
          </w:tcPr>
          <w:p w14:paraId="5EE385DB">
            <w:pPr>
              <w:widowControl/>
              <w:tabs>
                <w:tab w:val="left" w:pos="7580"/>
              </w:tabs>
              <w:spacing w:line="440" w:lineRule="exact"/>
              <w:jc w:val="center"/>
              <w:rPr>
                <w:rFonts w:ascii="宋体" w:hAnsi="宋体" w:cs="宋体"/>
                <w:kern w:val="0"/>
                <w:sz w:val="21"/>
                <w:szCs w:val="21"/>
              </w:rPr>
            </w:pPr>
            <w:r>
              <w:rPr>
                <w:rFonts w:hint="eastAsia" w:ascii="宋体" w:hAnsi="宋体" w:cs="宋体"/>
                <w:kern w:val="0"/>
                <w:sz w:val="21"/>
                <w:szCs w:val="21"/>
              </w:rPr>
              <w:t>性别</w:t>
            </w:r>
          </w:p>
        </w:tc>
        <w:tc>
          <w:tcPr>
            <w:tcW w:w="1353" w:type="dxa"/>
            <w:gridSpan w:val="2"/>
            <w:tcBorders>
              <w:top w:val="single" w:color="auto" w:sz="4" w:space="0"/>
              <w:left w:val="single" w:color="auto" w:sz="4" w:space="0"/>
              <w:bottom w:val="single" w:color="auto" w:sz="4" w:space="0"/>
              <w:right w:val="single" w:color="auto" w:sz="4" w:space="0"/>
            </w:tcBorders>
            <w:noWrap w:val="0"/>
            <w:vAlign w:val="top"/>
          </w:tcPr>
          <w:p w14:paraId="00E102A0">
            <w:pPr>
              <w:widowControl/>
              <w:tabs>
                <w:tab w:val="left" w:pos="7580"/>
              </w:tabs>
              <w:spacing w:line="440" w:lineRule="exact"/>
              <w:rPr>
                <w:rFonts w:hint="eastAsia" w:ascii="宋体" w:hAnsi="宋体" w:cs="宋体"/>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4858456A">
            <w:pPr>
              <w:tabs>
                <w:tab w:val="left" w:pos="7580"/>
              </w:tabs>
              <w:spacing w:line="440" w:lineRule="exact"/>
              <w:jc w:val="center"/>
              <w:rPr>
                <w:rFonts w:ascii="宋体" w:hAnsi="宋体" w:cs="宋体"/>
                <w:kern w:val="0"/>
                <w:sz w:val="21"/>
                <w:szCs w:val="21"/>
              </w:rPr>
            </w:pPr>
            <w:r>
              <w:rPr>
                <w:rFonts w:hint="eastAsia" w:ascii="宋体" w:hAnsi="宋体" w:cs="宋体"/>
                <w:kern w:val="0"/>
                <w:sz w:val="21"/>
                <w:szCs w:val="21"/>
              </w:rPr>
              <w:t>民族</w:t>
            </w:r>
          </w:p>
        </w:tc>
        <w:tc>
          <w:tcPr>
            <w:tcW w:w="2260" w:type="dxa"/>
            <w:gridSpan w:val="2"/>
            <w:tcBorders>
              <w:top w:val="single" w:color="auto" w:sz="4" w:space="0"/>
              <w:left w:val="single" w:color="auto" w:sz="4" w:space="0"/>
              <w:bottom w:val="single" w:color="auto" w:sz="4" w:space="0"/>
              <w:right w:val="single" w:color="auto" w:sz="4" w:space="0"/>
            </w:tcBorders>
            <w:noWrap w:val="0"/>
            <w:vAlign w:val="top"/>
          </w:tcPr>
          <w:p w14:paraId="758AABB3">
            <w:pPr>
              <w:widowControl/>
              <w:tabs>
                <w:tab w:val="left" w:pos="7580"/>
              </w:tabs>
              <w:spacing w:line="440" w:lineRule="exact"/>
              <w:rPr>
                <w:rFonts w:hint="eastAsia" w:ascii="宋体" w:hAnsi="宋体" w:cs="宋体"/>
                <w:kern w:val="0"/>
                <w:sz w:val="21"/>
                <w:szCs w:val="21"/>
              </w:rPr>
            </w:pPr>
          </w:p>
        </w:tc>
      </w:tr>
      <w:tr w14:paraId="54AED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44CD0DAB">
            <w:pPr>
              <w:widowControl/>
              <w:tabs>
                <w:tab w:val="left" w:pos="7580"/>
              </w:tabs>
              <w:spacing w:line="280" w:lineRule="exact"/>
              <w:jc w:val="center"/>
              <w:rPr>
                <w:rFonts w:hint="eastAsia" w:ascii="宋体" w:hAnsi="宋体" w:cs="宋体"/>
                <w:kern w:val="0"/>
                <w:sz w:val="21"/>
                <w:szCs w:val="21"/>
              </w:rPr>
            </w:pPr>
            <w:r>
              <w:rPr>
                <w:rFonts w:hint="eastAsia" w:ascii="宋体" w:hAnsi="宋体" w:cs="宋体"/>
                <w:kern w:val="0"/>
                <w:sz w:val="21"/>
                <w:szCs w:val="21"/>
              </w:rPr>
              <w:t>户籍或生源地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AABC595">
            <w:pPr>
              <w:widowControl/>
              <w:tabs>
                <w:tab w:val="left" w:pos="7580"/>
              </w:tabs>
              <w:spacing w:line="280" w:lineRule="exact"/>
              <w:rPr>
                <w:rFonts w:hint="eastAsia" w:ascii="宋体" w:hAnsi="宋体" w:cs="宋体"/>
                <w:kern w:val="0"/>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128864B">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出生年月</w:t>
            </w:r>
          </w:p>
        </w:tc>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33C906FC">
            <w:pPr>
              <w:widowControl/>
              <w:tabs>
                <w:tab w:val="left" w:pos="7580"/>
              </w:tabs>
              <w:spacing w:line="280" w:lineRule="exact"/>
              <w:rPr>
                <w:rFonts w:hint="eastAsia" w:ascii="宋体" w:hAnsi="宋体" w:cs="宋体"/>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A0A427F">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政治</w:t>
            </w:r>
          </w:p>
          <w:p w14:paraId="1C60E395">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面貌</w:t>
            </w:r>
          </w:p>
        </w:tc>
        <w:tc>
          <w:tcPr>
            <w:tcW w:w="2260" w:type="dxa"/>
            <w:gridSpan w:val="2"/>
            <w:tcBorders>
              <w:top w:val="single" w:color="auto" w:sz="4" w:space="0"/>
              <w:left w:val="single" w:color="auto" w:sz="4" w:space="0"/>
              <w:bottom w:val="single" w:color="auto" w:sz="4" w:space="0"/>
              <w:right w:val="single" w:color="auto" w:sz="4" w:space="0"/>
            </w:tcBorders>
            <w:noWrap w:val="0"/>
            <w:vAlign w:val="center"/>
          </w:tcPr>
          <w:p w14:paraId="4887859C">
            <w:pPr>
              <w:widowControl/>
              <w:tabs>
                <w:tab w:val="left" w:pos="7580"/>
              </w:tabs>
              <w:spacing w:line="440" w:lineRule="exact"/>
              <w:rPr>
                <w:rFonts w:hint="eastAsia" w:ascii="宋体" w:hAnsi="宋体" w:cs="宋体"/>
                <w:kern w:val="0"/>
                <w:sz w:val="21"/>
                <w:szCs w:val="21"/>
              </w:rPr>
            </w:pPr>
          </w:p>
        </w:tc>
      </w:tr>
      <w:tr w14:paraId="205D6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0C5D1F7D">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学历</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DF7BEC7">
            <w:pPr>
              <w:widowControl/>
              <w:tabs>
                <w:tab w:val="left" w:pos="7580"/>
              </w:tabs>
              <w:spacing w:line="280" w:lineRule="exact"/>
              <w:rPr>
                <w:rFonts w:hint="eastAsia" w:ascii="宋体" w:hAnsi="宋体" w:cs="宋体"/>
                <w:kern w:val="0"/>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1404E6F">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参加工作时间</w:t>
            </w:r>
          </w:p>
        </w:tc>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02FD23BB">
            <w:pPr>
              <w:widowControl/>
              <w:tabs>
                <w:tab w:val="left" w:pos="7580"/>
              </w:tabs>
              <w:spacing w:line="280" w:lineRule="exact"/>
              <w:rPr>
                <w:rFonts w:hint="eastAsia" w:ascii="宋体" w:hAnsi="宋体" w:cs="宋体"/>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31FA0131">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毕业学校</w:t>
            </w:r>
          </w:p>
        </w:tc>
        <w:tc>
          <w:tcPr>
            <w:tcW w:w="2260" w:type="dxa"/>
            <w:gridSpan w:val="2"/>
            <w:tcBorders>
              <w:top w:val="single" w:color="auto" w:sz="4" w:space="0"/>
              <w:left w:val="single" w:color="auto" w:sz="4" w:space="0"/>
              <w:bottom w:val="single" w:color="auto" w:sz="4" w:space="0"/>
              <w:right w:val="single" w:color="auto" w:sz="4" w:space="0"/>
            </w:tcBorders>
            <w:noWrap w:val="0"/>
            <w:vAlign w:val="center"/>
          </w:tcPr>
          <w:p w14:paraId="4DD1A5CE">
            <w:pPr>
              <w:widowControl/>
              <w:tabs>
                <w:tab w:val="left" w:pos="7580"/>
              </w:tabs>
              <w:spacing w:line="280" w:lineRule="exact"/>
              <w:rPr>
                <w:rFonts w:hint="eastAsia" w:ascii="宋体" w:hAnsi="宋体" w:cs="宋体"/>
                <w:kern w:val="0"/>
                <w:sz w:val="21"/>
                <w:szCs w:val="21"/>
              </w:rPr>
            </w:pPr>
          </w:p>
        </w:tc>
      </w:tr>
      <w:tr w14:paraId="2F1F4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043CDA5D">
            <w:pPr>
              <w:widowControl/>
              <w:tabs>
                <w:tab w:val="left" w:pos="7580"/>
              </w:tabs>
              <w:spacing w:line="280" w:lineRule="exact"/>
              <w:jc w:val="center"/>
              <w:rPr>
                <w:rFonts w:hint="eastAsia" w:ascii="宋体" w:hAnsi="宋体" w:cs="宋体"/>
                <w:kern w:val="0"/>
                <w:sz w:val="21"/>
                <w:szCs w:val="21"/>
              </w:rPr>
            </w:pPr>
            <w:r>
              <w:rPr>
                <w:rFonts w:hint="eastAsia" w:ascii="宋体" w:hAnsi="宋体" w:cs="宋体"/>
                <w:kern w:val="0"/>
                <w:sz w:val="21"/>
                <w:szCs w:val="21"/>
              </w:rPr>
              <w:t>学位</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542FFAC">
            <w:pPr>
              <w:widowControl/>
              <w:tabs>
                <w:tab w:val="left" w:pos="7580"/>
              </w:tabs>
              <w:spacing w:line="280" w:lineRule="exact"/>
              <w:rPr>
                <w:rFonts w:hint="eastAsia" w:ascii="宋体" w:hAnsi="宋体" w:cs="宋体"/>
                <w:kern w:val="0"/>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26752B5">
            <w:pPr>
              <w:widowControl/>
              <w:tabs>
                <w:tab w:val="left" w:pos="7580"/>
              </w:tabs>
              <w:spacing w:line="280" w:lineRule="exact"/>
              <w:jc w:val="center"/>
              <w:rPr>
                <w:rFonts w:hint="eastAsia" w:ascii="宋体" w:hAnsi="宋体" w:cs="宋体"/>
                <w:kern w:val="0"/>
                <w:sz w:val="21"/>
                <w:szCs w:val="21"/>
              </w:rPr>
            </w:pPr>
            <w:r>
              <w:rPr>
                <w:rFonts w:hint="eastAsia" w:ascii="宋体" w:hAnsi="宋体" w:cs="宋体"/>
                <w:kern w:val="0"/>
                <w:sz w:val="21"/>
                <w:szCs w:val="21"/>
              </w:rPr>
              <w:t>所学专业</w:t>
            </w:r>
          </w:p>
        </w:tc>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7ACA2AA0">
            <w:pPr>
              <w:widowControl/>
              <w:tabs>
                <w:tab w:val="left" w:pos="7580"/>
              </w:tabs>
              <w:spacing w:line="280" w:lineRule="exact"/>
              <w:rPr>
                <w:rFonts w:hint="eastAsia" w:ascii="宋体" w:hAnsi="宋体" w:cs="宋体"/>
                <w:kern w:val="0"/>
                <w:sz w:val="21"/>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548761D7">
            <w:pPr>
              <w:widowControl/>
              <w:tabs>
                <w:tab w:val="left" w:pos="7580"/>
              </w:tabs>
              <w:spacing w:line="280" w:lineRule="exact"/>
              <w:jc w:val="center"/>
              <w:rPr>
                <w:rFonts w:hint="eastAsia" w:ascii="宋体" w:hAnsi="宋体" w:cs="宋体"/>
                <w:kern w:val="0"/>
                <w:sz w:val="21"/>
                <w:szCs w:val="21"/>
              </w:rPr>
            </w:pPr>
            <w:r>
              <w:rPr>
                <w:rFonts w:hint="eastAsia" w:ascii="宋体" w:hAnsi="宋体" w:cs="宋体"/>
                <w:kern w:val="0"/>
                <w:sz w:val="21"/>
                <w:szCs w:val="21"/>
              </w:rPr>
              <w:t>毕业时间</w:t>
            </w:r>
          </w:p>
        </w:tc>
        <w:tc>
          <w:tcPr>
            <w:tcW w:w="2260" w:type="dxa"/>
            <w:gridSpan w:val="2"/>
            <w:tcBorders>
              <w:top w:val="single" w:color="auto" w:sz="4" w:space="0"/>
              <w:left w:val="single" w:color="auto" w:sz="4" w:space="0"/>
              <w:bottom w:val="single" w:color="auto" w:sz="4" w:space="0"/>
              <w:right w:val="single" w:color="auto" w:sz="4" w:space="0"/>
            </w:tcBorders>
            <w:noWrap w:val="0"/>
            <w:vAlign w:val="center"/>
          </w:tcPr>
          <w:p w14:paraId="019A0AE6">
            <w:pPr>
              <w:widowControl/>
              <w:tabs>
                <w:tab w:val="left" w:pos="7580"/>
              </w:tabs>
              <w:spacing w:line="280" w:lineRule="exact"/>
              <w:rPr>
                <w:rFonts w:hint="eastAsia" w:ascii="宋体" w:hAnsi="宋体" w:cs="宋体"/>
                <w:kern w:val="0"/>
                <w:sz w:val="21"/>
                <w:szCs w:val="21"/>
              </w:rPr>
            </w:pPr>
          </w:p>
        </w:tc>
      </w:tr>
      <w:tr w14:paraId="6D9A2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E912FE3">
            <w:pPr>
              <w:widowControl/>
              <w:tabs>
                <w:tab w:val="left" w:pos="7580"/>
              </w:tabs>
              <w:spacing w:line="280" w:lineRule="exact"/>
              <w:jc w:val="center"/>
              <w:rPr>
                <w:rFonts w:hint="default" w:ascii="宋体" w:hAnsi="宋体" w:eastAsia="仿宋_GB2312" w:cs="宋体"/>
                <w:kern w:val="0"/>
                <w:sz w:val="21"/>
                <w:szCs w:val="21"/>
                <w:lang w:val="en-US" w:eastAsia="zh-CN"/>
              </w:rPr>
            </w:pPr>
            <w:r>
              <w:rPr>
                <w:rFonts w:hint="eastAsia" w:ascii="宋体" w:hAnsi="宋体" w:cs="宋体"/>
                <w:kern w:val="0"/>
                <w:sz w:val="21"/>
                <w:szCs w:val="21"/>
                <w:lang w:val="en-US" w:eastAsia="zh-CN"/>
              </w:rPr>
              <w:t xml:space="preserve"> 教师资格证类别</w:t>
            </w:r>
          </w:p>
        </w:tc>
        <w:tc>
          <w:tcPr>
            <w:tcW w:w="3608" w:type="dxa"/>
            <w:gridSpan w:val="4"/>
            <w:tcBorders>
              <w:top w:val="single" w:color="auto" w:sz="4" w:space="0"/>
              <w:left w:val="single" w:color="auto" w:sz="4" w:space="0"/>
              <w:bottom w:val="single" w:color="auto" w:sz="4" w:space="0"/>
              <w:right w:val="single" w:color="auto" w:sz="4" w:space="0"/>
            </w:tcBorders>
            <w:noWrap w:val="0"/>
            <w:vAlign w:val="center"/>
          </w:tcPr>
          <w:p w14:paraId="554E3216">
            <w:pPr>
              <w:widowControl/>
              <w:tabs>
                <w:tab w:val="left" w:pos="7580"/>
              </w:tabs>
              <w:spacing w:line="280" w:lineRule="exact"/>
              <w:rPr>
                <w:rFonts w:hint="eastAsia" w:ascii="宋体" w:hAnsi="宋体" w:cs="宋体"/>
                <w:kern w:val="0"/>
                <w:sz w:val="21"/>
                <w:szCs w:val="21"/>
              </w:rPr>
            </w:pPr>
            <w:r>
              <w:rPr>
                <w:rFonts w:hint="eastAsia" w:ascii="宋体" w:hAnsi="宋体" w:cs="宋体"/>
                <w:kern w:val="0"/>
                <w:sz w:val="21"/>
                <w:szCs w:val="21"/>
                <w:lang w:val="en-US" w:eastAsia="zh-CN"/>
              </w:rPr>
              <w:t xml:space="preserve"> </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BAD0379">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联系电话</w:t>
            </w:r>
          </w:p>
        </w:tc>
        <w:tc>
          <w:tcPr>
            <w:tcW w:w="2260" w:type="dxa"/>
            <w:gridSpan w:val="2"/>
            <w:tcBorders>
              <w:top w:val="single" w:color="auto" w:sz="4" w:space="0"/>
              <w:left w:val="single" w:color="auto" w:sz="4" w:space="0"/>
              <w:bottom w:val="single" w:color="auto" w:sz="4" w:space="0"/>
              <w:right w:val="single" w:color="auto" w:sz="4" w:space="0"/>
            </w:tcBorders>
            <w:noWrap w:val="0"/>
            <w:vAlign w:val="center"/>
          </w:tcPr>
          <w:p w14:paraId="3F1D9F10">
            <w:pPr>
              <w:widowControl/>
              <w:tabs>
                <w:tab w:val="left" w:pos="7580"/>
              </w:tabs>
              <w:spacing w:line="280" w:lineRule="exact"/>
              <w:rPr>
                <w:rFonts w:hint="eastAsia" w:ascii="宋体" w:hAnsi="宋体" w:cs="宋体"/>
                <w:kern w:val="0"/>
                <w:sz w:val="21"/>
                <w:szCs w:val="21"/>
              </w:rPr>
            </w:pPr>
          </w:p>
        </w:tc>
      </w:tr>
      <w:tr w14:paraId="62340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79216B22">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家庭</w:t>
            </w:r>
          </w:p>
          <w:p w14:paraId="4AF58CDB">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地址</w:t>
            </w:r>
          </w:p>
        </w:tc>
        <w:tc>
          <w:tcPr>
            <w:tcW w:w="7535" w:type="dxa"/>
            <w:gridSpan w:val="7"/>
            <w:tcBorders>
              <w:top w:val="single" w:color="auto" w:sz="4" w:space="0"/>
              <w:left w:val="single" w:color="auto" w:sz="4" w:space="0"/>
              <w:bottom w:val="single" w:color="auto" w:sz="4" w:space="0"/>
              <w:right w:val="single" w:color="auto" w:sz="4" w:space="0"/>
            </w:tcBorders>
            <w:noWrap w:val="0"/>
            <w:vAlign w:val="center"/>
          </w:tcPr>
          <w:p w14:paraId="121284CC">
            <w:pPr>
              <w:widowControl/>
              <w:tabs>
                <w:tab w:val="left" w:pos="7580"/>
              </w:tabs>
              <w:spacing w:line="280" w:lineRule="exact"/>
              <w:rPr>
                <w:rFonts w:hint="eastAsia" w:ascii="宋体" w:hAnsi="宋体" w:cs="宋体"/>
                <w:kern w:val="0"/>
                <w:sz w:val="21"/>
                <w:szCs w:val="21"/>
              </w:rPr>
            </w:pPr>
          </w:p>
        </w:tc>
      </w:tr>
      <w:tr w14:paraId="7A292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E0AC4CF">
            <w:pPr>
              <w:widowControl/>
              <w:tabs>
                <w:tab w:val="left" w:pos="7580"/>
              </w:tabs>
              <w:spacing w:line="440" w:lineRule="exact"/>
              <w:jc w:val="left"/>
              <w:rPr>
                <w:rFonts w:hint="eastAsia" w:ascii="宋体" w:hAnsi="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身份证号码</w:t>
            </w:r>
          </w:p>
        </w:tc>
        <w:tc>
          <w:tcPr>
            <w:tcW w:w="2527" w:type="dxa"/>
            <w:gridSpan w:val="3"/>
            <w:tcBorders>
              <w:top w:val="single" w:color="auto" w:sz="4" w:space="0"/>
              <w:left w:val="single" w:color="auto" w:sz="4" w:space="0"/>
              <w:bottom w:val="single" w:color="auto" w:sz="4" w:space="0"/>
              <w:right w:val="single" w:color="auto" w:sz="4" w:space="0"/>
            </w:tcBorders>
            <w:noWrap w:val="0"/>
            <w:vAlign w:val="center"/>
          </w:tcPr>
          <w:p w14:paraId="2934A5E4">
            <w:pPr>
              <w:widowControl/>
              <w:tabs>
                <w:tab w:val="left" w:pos="7580"/>
              </w:tabs>
              <w:spacing w:line="280" w:lineRule="exact"/>
              <w:rPr>
                <w:rFonts w:hint="eastAsia" w:ascii="宋体" w:hAnsi="宋体" w:cs="宋体"/>
                <w:kern w:val="0"/>
                <w:sz w:val="21"/>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508C984">
            <w:pPr>
              <w:widowControl/>
              <w:tabs>
                <w:tab w:val="left" w:pos="7580"/>
              </w:tabs>
              <w:spacing w:line="280" w:lineRule="exact"/>
              <w:rPr>
                <w:rFonts w:hint="eastAsia" w:ascii="宋体" w:hAnsi="宋体" w:cs="宋体"/>
                <w:kern w:val="0"/>
                <w:sz w:val="21"/>
                <w:szCs w:val="21"/>
              </w:rPr>
            </w:pPr>
            <w:r>
              <w:rPr>
                <w:rFonts w:hint="eastAsia" w:ascii="宋体" w:hAnsi="宋体" w:cs="宋体"/>
                <w:kern w:val="0"/>
                <w:sz w:val="21"/>
                <w:szCs w:val="21"/>
              </w:rPr>
              <w:t>报考岗位</w:t>
            </w:r>
          </w:p>
        </w:tc>
        <w:tc>
          <w:tcPr>
            <w:tcW w:w="3927" w:type="dxa"/>
            <w:gridSpan w:val="3"/>
            <w:tcBorders>
              <w:top w:val="single" w:color="auto" w:sz="4" w:space="0"/>
              <w:left w:val="single" w:color="auto" w:sz="4" w:space="0"/>
              <w:bottom w:val="single" w:color="auto" w:sz="4" w:space="0"/>
              <w:right w:val="single" w:color="auto" w:sz="4" w:space="0"/>
            </w:tcBorders>
            <w:noWrap w:val="0"/>
            <w:vAlign w:val="center"/>
          </w:tcPr>
          <w:p w14:paraId="68FB3DB2">
            <w:pPr>
              <w:widowControl/>
              <w:tabs>
                <w:tab w:val="left" w:pos="7580"/>
              </w:tabs>
              <w:spacing w:line="280" w:lineRule="exact"/>
              <w:rPr>
                <w:rFonts w:hint="eastAsia" w:ascii="宋体" w:hAnsi="宋体" w:cs="宋体"/>
                <w:kern w:val="0"/>
                <w:sz w:val="21"/>
                <w:szCs w:val="21"/>
              </w:rPr>
            </w:pPr>
          </w:p>
        </w:tc>
      </w:tr>
      <w:tr w14:paraId="6C2F8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44E483A0">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学习工作简历</w:t>
            </w:r>
          </w:p>
        </w:tc>
        <w:tc>
          <w:tcPr>
            <w:tcW w:w="6078" w:type="dxa"/>
            <w:gridSpan w:val="6"/>
            <w:tcBorders>
              <w:top w:val="single" w:color="auto" w:sz="4" w:space="0"/>
              <w:left w:val="single" w:color="auto" w:sz="4" w:space="0"/>
              <w:bottom w:val="single" w:color="auto" w:sz="4" w:space="0"/>
              <w:right w:val="single" w:color="auto" w:sz="4" w:space="0"/>
            </w:tcBorders>
            <w:noWrap w:val="0"/>
            <w:vAlign w:val="top"/>
          </w:tcPr>
          <w:p w14:paraId="2ABBA54C">
            <w:pPr>
              <w:widowControl/>
              <w:tabs>
                <w:tab w:val="left" w:pos="7580"/>
              </w:tabs>
              <w:spacing w:line="440" w:lineRule="exact"/>
              <w:rPr>
                <w:rFonts w:hint="eastAsia" w:ascii="宋体" w:hAnsi="宋体" w:cs="宋体"/>
                <w:kern w:val="0"/>
                <w:sz w:val="21"/>
                <w:szCs w:val="21"/>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784E32E">
            <w:pPr>
              <w:widowControl/>
              <w:tabs>
                <w:tab w:val="left" w:pos="7580"/>
              </w:tabs>
              <w:spacing w:line="440" w:lineRule="exact"/>
              <w:jc w:val="center"/>
              <w:rPr>
                <w:rFonts w:hint="eastAsia" w:ascii="宋体" w:hAnsi="宋体" w:cs="宋体"/>
                <w:kern w:val="0"/>
                <w:sz w:val="21"/>
                <w:szCs w:val="21"/>
              </w:rPr>
            </w:pPr>
            <w:r>
              <w:rPr>
                <w:rFonts w:hint="eastAsia" w:ascii="宋体" w:hAnsi="宋体" w:cs="宋体"/>
                <w:kern w:val="0"/>
                <w:sz w:val="21"/>
                <w:szCs w:val="21"/>
              </w:rPr>
              <w:t>本</w:t>
            </w:r>
          </w:p>
          <w:p w14:paraId="543DD723">
            <w:pPr>
              <w:widowControl/>
              <w:tabs>
                <w:tab w:val="left" w:pos="7580"/>
              </w:tabs>
              <w:spacing w:line="440" w:lineRule="exact"/>
              <w:jc w:val="center"/>
              <w:rPr>
                <w:rFonts w:hint="eastAsia" w:ascii="宋体" w:hAnsi="宋体" w:cs="宋体"/>
                <w:kern w:val="0"/>
                <w:sz w:val="21"/>
                <w:szCs w:val="21"/>
              </w:rPr>
            </w:pPr>
            <w:r>
              <w:rPr>
                <w:rFonts w:hint="eastAsia" w:ascii="宋体" w:hAnsi="宋体" w:cs="宋体"/>
                <w:kern w:val="0"/>
                <w:sz w:val="21"/>
                <w:szCs w:val="21"/>
              </w:rPr>
              <w:t>人</w:t>
            </w:r>
          </w:p>
          <w:p w14:paraId="27604B85">
            <w:pPr>
              <w:widowControl/>
              <w:tabs>
                <w:tab w:val="left" w:pos="7580"/>
              </w:tabs>
              <w:spacing w:line="440" w:lineRule="exact"/>
              <w:jc w:val="center"/>
              <w:rPr>
                <w:rFonts w:hint="eastAsia" w:ascii="宋体" w:hAnsi="宋体" w:cs="宋体"/>
                <w:kern w:val="0"/>
                <w:sz w:val="21"/>
                <w:szCs w:val="21"/>
              </w:rPr>
            </w:pPr>
            <w:r>
              <w:rPr>
                <w:rFonts w:hint="eastAsia" w:ascii="宋体" w:hAnsi="宋体" w:cs="宋体"/>
                <w:kern w:val="0"/>
                <w:sz w:val="21"/>
                <w:szCs w:val="21"/>
              </w:rPr>
              <w:t>近</w:t>
            </w:r>
          </w:p>
          <w:p w14:paraId="439FFDE5">
            <w:pPr>
              <w:widowControl/>
              <w:tabs>
                <w:tab w:val="left" w:pos="7580"/>
              </w:tabs>
              <w:spacing w:line="440" w:lineRule="exact"/>
              <w:jc w:val="center"/>
              <w:rPr>
                <w:rFonts w:hint="eastAsia" w:ascii="宋体" w:hAnsi="宋体" w:cs="宋体"/>
                <w:kern w:val="0"/>
                <w:sz w:val="21"/>
                <w:szCs w:val="21"/>
              </w:rPr>
            </w:pPr>
            <w:r>
              <w:rPr>
                <w:rFonts w:hint="eastAsia" w:ascii="宋体" w:hAnsi="宋体" w:cs="宋体"/>
                <w:kern w:val="0"/>
                <w:sz w:val="21"/>
                <w:szCs w:val="21"/>
              </w:rPr>
              <w:t>照</w:t>
            </w:r>
          </w:p>
        </w:tc>
      </w:tr>
      <w:tr w14:paraId="10F64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64D00700">
            <w:pPr>
              <w:widowControl/>
              <w:tabs>
                <w:tab w:val="left" w:pos="7580"/>
              </w:tabs>
              <w:spacing w:line="280" w:lineRule="exact"/>
              <w:rPr>
                <w:rFonts w:ascii="宋体" w:hAnsi="宋体" w:cs="宋体"/>
                <w:kern w:val="0"/>
                <w:sz w:val="21"/>
                <w:szCs w:val="21"/>
              </w:rPr>
            </w:pPr>
            <w:r>
              <w:rPr>
                <w:rFonts w:hint="eastAsia" w:ascii="宋体" w:hAnsi="宋体" w:cs="宋体"/>
                <w:kern w:val="0"/>
                <w:sz w:val="21"/>
                <w:szCs w:val="21"/>
              </w:rPr>
              <w:t>奖惩情况</w:t>
            </w:r>
          </w:p>
        </w:tc>
        <w:tc>
          <w:tcPr>
            <w:tcW w:w="7535" w:type="dxa"/>
            <w:gridSpan w:val="7"/>
            <w:tcBorders>
              <w:top w:val="single" w:color="auto" w:sz="4" w:space="0"/>
              <w:left w:val="single" w:color="auto" w:sz="4" w:space="0"/>
              <w:bottom w:val="single" w:color="auto" w:sz="4" w:space="0"/>
              <w:right w:val="single" w:color="auto" w:sz="4" w:space="0"/>
            </w:tcBorders>
            <w:noWrap w:val="0"/>
            <w:vAlign w:val="center"/>
          </w:tcPr>
          <w:p w14:paraId="6E785AB6">
            <w:pPr>
              <w:widowControl/>
              <w:tabs>
                <w:tab w:val="left" w:pos="7580"/>
              </w:tabs>
              <w:spacing w:line="440" w:lineRule="exact"/>
              <w:rPr>
                <w:rFonts w:hint="eastAsia" w:ascii="宋体" w:hAnsi="宋体" w:cs="宋体"/>
                <w:kern w:val="0"/>
                <w:sz w:val="21"/>
                <w:szCs w:val="21"/>
              </w:rPr>
            </w:pPr>
          </w:p>
          <w:p w14:paraId="1C5C8AFF">
            <w:pPr>
              <w:widowControl/>
              <w:tabs>
                <w:tab w:val="left" w:pos="7580"/>
              </w:tabs>
              <w:spacing w:line="440" w:lineRule="exact"/>
              <w:rPr>
                <w:rFonts w:hint="eastAsia" w:ascii="宋体" w:hAnsi="宋体" w:cs="宋体"/>
                <w:kern w:val="0"/>
                <w:sz w:val="21"/>
                <w:szCs w:val="21"/>
              </w:rPr>
            </w:pPr>
          </w:p>
        </w:tc>
      </w:tr>
      <w:tr w14:paraId="2532F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3F4DA615">
            <w:pPr>
              <w:widowControl/>
              <w:tabs>
                <w:tab w:val="left" w:pos="7580"/>
              </w:tabs>
              <w:spacing w:line="280" w:lineRule="exact"/>
              <w:rPr>
                <w:rFonts w:hint="eastAsia" w:ascii="宋体" w:hAnsi="宋体" w:cs="宋体"/>
                <w:kern w:val="0"/>
                <w:sz w:val="21"/>
                <w:szCs w:val="21"/>
              </w:rPr>
            </w:pPr>
            <w:r>
              <w:rPr>
                <w:rFonts w:hint="eastAsia" w:ascii="宋体" w:hAnsi="宋体" w:cs="宋体"/>
                <w:kern w:val="0"/>
                <w:sz w:val="21"/>
                <w:szCs w:val="21"/>
              </w:rPr>
              <w:t>有何特长</w:t>
            </w:r>
          </w:p>
        </w:tc>
        <w:tc>
          <w:tcPr>
            <w:tcW w:w="7535" w:type="dxa"/>
            <w:gridSpan w:val="7"/>
            <w:tcBorders>
              <w:top w:val="single" w:color="auto" w:sz="4" w:space="0"/>
              <w:left w:val="single" w:color="auto" w:sz="4" w:space="0"/>
              <w:bottom w:val="single" w:color="auto" w:sz="4" w:space="0"/>
              <w:right w:val="single" w:color="auto" w:sz="4" w:space="0"/>
            </w:tcBorders>
            <w:noWrap w:val="0"/>
            <w:vAlign w:val="center"/>
          </w:tcPr>
          <w:p w14:paraId="36918482">
            <w:pPr>
              <w:widowControl/>
              <w:tabs>
                <w:tab w:val="left" w:pos="7580"/>
              </w:tabs>
              <w:spacing w:line="440" w:lineRule="exact"/>
              <w:rPr>
                <w:rFonts w:hint="eastAsia" w:ascii="宋体" w:hAnsi="宋体" w:cs="宋体"/>
                <w:kern w:val="0"/>
                <w:sz w:val="21"/>
                <w:szCs w:val="21"/>
              </w:rPr>
            </w:pPr>
          </w:p>
        </w:tc>
      </w:tr>
      <w:tr w14:paraId="4A523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587C0ADF">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资格审查情况</w:t>
            </w:r>
          </w:p>
        </w:tc>
        <w:tc>
          <w:tcPr>
            <w:tcW w:w="7535" w:type="dxa"/>
            <w:gridSpan w:val="7"/>
            <w:tcBorders>
              <w:top w:val="single" w:color="auto" w:sz="4" w:space="0"/>
              <w:left w:val="single" w:color="auto" w:sz="4" w:space="0"/>
              <w:bottom w:val="single" w:color="auto" w:sz="4" w:space="0"/>
              <w:right w:val="single" w:color="auto" w:sz="4" w:space="0"/>
            </w:tcBorders>
            <w:noWrap w:val="0"/>
            <w:vAlign w:val="center"/>
          </w:tcPr>
          <w:p w14:paraId="20FE934D">
            <w:pPr>
              <w:widowControl/>
              <w:tabs>
                <w:tab w:val="left" w:pos="7580"/>
              </w:tabs>
              <w:spacing w:line="440" w:lineRule="exact"/>
              <w:rPr>
                <w:rFonts w:hint="eastAsia" w:ascii="宋体" w:hAnsi="宋体" w:cs="宋体"/>
                <w:kern w:val="0"/>
                <w:sz w:val="21"/>
                <w:szCs w:val="21"/>
              </w:rPr>
            </w:pPr>
          </w:p>
          <w:p w14:paraId="7246443B">
            <w:pPr>
              <w:widowControl/>
              <w:tabs>
                <w:tab w:val="left" w:pos="7580"/>
              </w:tabs>
              <w:spacing w:line="440" w:lineRule="exact"/>
              <w:rPr>
                <w:rFonts w:hint="eastAsia" w:ascii="宋体" w:hAnsi="宋体" w:cs="宋体"/>
                <w:kern w:val="0"/>
                <w:sz w:val="21"/>
                <w:szCs w:val="21"/>
              </w:rPr>
            </w:pPr>
          </w:p>
          <w:p w14:paraId="42D39402">
            <w:pPr>
              <w:widowControl/>
              <w:tabs>
                <w:tab w:val="left" w:pos="7580"/>
              </w:tabs>
              <w:spacing w:line="440" w:lineRule="exact"/>
              <w:jc w:val="center"/>
              <w:rPr>
                <w:rFonts w:ascii="宋体" w:hAns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 xml:space="preserve">                  </w:t>
            </w:r>
            <w:r>
              <w:rPr>
                <w:rFonts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hint="eastAsia" w:ascii="宋体" w:hAnsi="宋体" w:cs="宋体"/>
                <w:kern w:val="0"/>
                <w:sz w:val="21"/>
                <w:szCs w:val="21"/>
              </w:rPr>
              <w:t>年</w:t>
            </w:r>
            <w:r>
              <w:rPr>
                <w:rFonts w:hint="eastAsia" w:ascii="宋体" w:hAnsi="宋体" w:cs="宋体"/>
                <w:kern w:val="0"/>
                <w:sz w:val="21"/>
                <w:szCs w:val="21"/>
                <w:lang w:val="en-US" w:eastAsia="zh-CN"/>
              </w:rPr>
              <w:t xml:space="preserve">   </w:t>
            </w:r>
            <w:r>
              <w:rPr>
                <w:rFonts w:hint="eastAsia" w:ascii="宋体" w:hAnsi="宋体" w:cs="宋体"/>
                <w:kern w:val="0"/>
                <w:sz w:val="21"/>
                <w:szCs w:val="21"/>
              </w:rPr>
              <w:t>月</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tc>
      </w:tr>
      <w:tr w14:paraId="096CF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14:paraId="24A12E32">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承</w:t>
            </w:r>
          </w:p>
          <w:p w14:paraId="732A6999">
            <w:pPr>
              <w:widowControl/>
              <w:tabs>
                <w:tab w:val="left" w:pos="7580"/>
              </w:tabs>
              <w:spacing w:line="280" w:lineRule="exact"/>
              <w:jc w:val="center"/>
              <w:rPr>
                <w:rFonts w:hint="eastAsia" w:ascii="宋体" w:hAnsi="宋体" w:cs="宋体"/>
                <w:kern w:val="0"/>
                <w:sz w:val="21"/>
                <w:szCs w:val="21"/>
              </w:rPr>
            </w:pPr>
            <w:r>
              <w:rPr>
                <w:rFonts w:hint="eastAsia" w:ascii="宋体" w:hAnsi="宋体" w:cs="宋体"/>
                <w:kern w:val="0"/>
                <w:sz w:val="21"/>
                <w:szCs w:val="21"/>
              </w:rPr>
              <w:t>诺</w:t>
            </w:r>
          </w:p>
          <w:p w14:paraId="5B819219">
            <w:pPr>
              <w:widowControl/>
              <w:tabs>
                <w:tab w:val="left" w:pos="7580"/>
              </w:tabs>
              <w:spacing w:line="280" w:lineRule="exact"/>
              <w:jc w:val="center"/>
              <w:rPr>
                <w:rFonts w:ascii="宋体" w:hAnsi="宋体" w:cs="宋体"/>
                <w:kern w:val="0"/>
                <w:sz w:val="21"/>
                <w:szCs w:val="21"/>
              </w:rPr>
            </w:pPr>
            <w:r>
              <w:rPr>
                <w:rFonts w:hint="eastAsia" w:ascii="宋体" w:hAnsi="宋体" w:cs="宋体"/>
                <w:kern w:val="0"/>
                <w:sz w:val="21"/>
                <w:szCs w:val="21"/>
              </w:rPr>
              <w:t>书</w:t>
            </w:r>
          </w:p>
        </w:tc>
        <w:tc>
          <w:tcPr>
            <w:tcW w:w="7535" w:type="dxa"/>
            <w:gridSpan w:val="7"/>
            <w:tcBorders>
              <w:top w:val="single" w:color="auto" w:sz="4" w:space="0"/>
              <w:left w:val="single" w:color="auto" w:sz="4" w:space="0"/>
              <w:bottom w:val="single" w:color="auto" w:sz="4" w:space="0"/>
              <w:right w:val="single" w:color="auto" w:sz="4" w:space="0"/>
            </w:tcBorders>
            <w:noWrap w:val="0"/>
            <w:vAlign w:val="center"/>
          </w:tcPr>
          <w:p w14:paraId="3C99B649">
            <w:pPr>
              <w:widowControl/>
              <w:tabs>
                <w:tab w:val="left" w:pos="7580"/>
              </w:tabs>
              <w:spacing w:before="156" w:beforeLines="50" w:line="260" w:lineRule="exact"/>
              <w:jc w:val="left"/>
              <w:rPr>
                <w:rFonts w:ascii="宋体" w:hAns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我已仔细阅读本次招聘的政策与相关信息，理解其内容，并符合应聘岗位条件要求。我郑重承诺：本人所提供的个人信息证明资料、证件等真实、准确，并自觉遵守</w:t>
            </w:r>
            <w:r>
              <w:rPr>
                <w:rFonts w:hint="eastAsia" w:ascii="宋体" w:hAnsi="宋体" w:cs="宋体"/>
                <w:kern w:val="0"/>
                <w:sz w:val="21"/>
                <w:szCs w:val="21"/>
                <w:lang w:eastAsia="zh-CN"/>
              </w:rPr>
              <w:t>招聘的</w:t>
            </w:r>
            <w:r>
              <w:rPr>
                <w:rFonts w:hint="eastAsia" w:ascii="宋体" w:hAnsi="宋体" w:cs="宋体"/>
                <w:kern w:val="0"/>
                <w:sz w:val="21"/>
                <w:szCs w:val="21"/>
              </w:rPr>
              <w:t>各项规定，诚实守信、严守纪律，认真履行应聘人员的义务。对因提供有关信息证件不实或违反有关纪律规定所造成的后果，本人自愿承担相关责任。</w:t>
            </w:r>
          </w:p>
          <w:p w14:paraId="180D4B90">
            <w:pPr>
              <w:widowControl/>
              <w:tabs>
                <w:tab w:val="left" w:pos="7580"/>
              </w:tabs>
              <w:spacing w:line="260" w:lineRule="exact"/>
              <w:jc w:val="left"/>
              <w:rPr>
                <w:rFonts w:ascii="宋体" w:hAnsi="宋体" w:cs="宋体"/>
                <w:kern w:val="0"/>
                <w:sz w:val="21"/>
                <w:szCs w:val="21"/>
              </w:rPr>
            </w:pPr>
            <w:r>
              <w:rPr>
                <w:rFonts w:hint="eastAsia" w:ascii="宋体" w:hAnsi="宋体" w:cs="宋体"/>
                <w:kern w:val="0"/>
                <w:sz w:val="21"/>
                <w:szCs w:val="21"/>
              </w:rPr>
              <w:t xml:space="preserve">                                    应聘人员签名：</w:t>
            </w:r>
            <w:r>
              <w:rPr>
                <w:rFonts w:ascii="宋体" w:hAnsi="宋体" w:cs="宋体"/>
                <w:kern w:val="0"/>
                <w:sz w:val="21"/>
                <w:szCs w:val="21"/>
              </w:rPr>
              <w:t xml:space="preserve">    </w:t>
            </w:r>
          </w:p>
          <w:p w14:paraId="1F98ECC7">
            <w:pPr>
              <w:widowControl/>
              <w:tabs>
                <w:tab w:val="left" w:pos="7580"/>
              </w:tabs>
              <w:spacing w:before="156" w:beforeLines="50" w:after="156" w:afterLines="50" w:line="260" w:lineRule="exact"/>
              <w:jc w:val="center"/>
              <w:rPr>
                <w:rFonts w:ascii="宋体" w:hAnsi="宋体" w:cs="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hint="eastAsia" w:ascii="宋体" w:hAnsi="宋体" w:cs="宋体"/>
                <w:kern w:val="0"/>
                <w:sz w:val="21"/>
                <w:szCs w:val="21"/>
              </w:rPr>
              <w:t>年</w:t>
            </w:r>
            <w:r>
              <w:rPr>
                <w:rFonts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hint="eastAsia" w:ascii="宋体" w:hAnsi="宋体" w:cs="宋体"/>
                <w:kern w:val="0"/>
                <w:sz w:val="21"/>
                <w:szCs w:val="21"/>
              </w:rPr>
              <w:t>月</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tc>
      </w:tr>
    </w:tbl>
    <w:p w14:paraId="77634863"/>
    <w:sectPr>
      <w:footerReference r:id="rId3" w:type="default"/>
      <w:pgSz w:w="11906" w:h="16838"/>
      <w:pgMar w:top="1361" w:right="1587"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26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B89F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B89F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17C49"/>
    <w:multiLevelType w:val="singleLevel"/>
    <w:tmpl w:val="94D17C49"/>
    <w:lvl w:ilvl="0" w:tentative="0">
      <w:start w:val="4"/>
      <w:numFmt w:val="chineseCounting"/>
      <w:suff w:val="nothing"/>
      <w:lvlText w:val="（%1）"/>
      <w:lvlJc w:val="left"/>
      <w:rPr>
        <w:rFonts w:hint="eastAsia"/>
      </w:rPr>
    </w:lvl>
  </w:abstractNum>
  <w:abstractNum w:abstractNumId="1">
    <w:nsid w:val="F9635C53"/>
    <w:multiLevelType w:val="singleLevel"/>
    <w:tmpl w:val="F9635C5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4604C"/>
    <w:rsid w:val="1BBB4BA7"/>
    <w:rsid w:val="318525D4"/>
    <w:rsid w:val="33C939D1"/>
    <w:rsid w:val="35450B13"/>
    <w:rsid w:val="35FD62DA"/>
    <w:rsid w:val="36480249"/>
    <w:rsid w:val="36E36085"/>
    <w:rsid w:val="38EE21E0"/>
    <w:rsid w:val="457264EC"/>
    <w:rsid w:val="495C2C76"/>
    <w:rsid w:val="4B066CC8"/>
    <w:rsid w:val="4C835D03"/>
    <w:rsid w:val="50334495"/>
    <w:rsid w:val="587326BB"/>
    <w:rsid w:val="62FF26E8"/>
    <w:rsid w:val="6AC2195D"/>
    <w:rsid w:val="74DC707B"/>
    <w:rsid w:val="777F0CD2"/>
    <w:rsid w:val="7EFD491C"/>
    <w:rsid w:val="7FF76C79"/>
    <w:rsid w:val="D97D4546"/>
    <w:rsid w:val="DBE9B3C5"/>
    <w:rsid w:val="F6CFF538"/>
    <w:rsid w:val="FCFD2D6A"/>
    <w:rsid w:val="FEFF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line="480" w:lineRule="auto"/>
      <w:ind w:left="420" w:leftChars="200"/>
    </w:pPr>
    <w:rPr>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2648</Words>
  <Characters>2784</Characters>
  <Lines>0</Lines>
  <Paragraphs>0</Paragraphs>
  <TotalTime>203</TotalTime>
  <ScaleCrop>false</ScaleCrop>
  <LinksUpToDate>false</LinksUpToDate>
  <CharactersWithSpaces>2785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2026-03-14T04:35:00Z</dcterms:created>
  <dc:creator>徐雯君</dc:creator>
  <cp:lastModifiedBy>HUAWEI</cp:lastModifiedBy>
  <cp:lastPrinted>2026-04-18T08:15:00Z</cp:lastPrinted>
  <dcterms:modified xsi:type="dcterms:W3CDTF">2026-04-20T10:53:03Z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eyJoZGlkIjoiNGU5YTk2NWU3OTRhNTU0YjZlNWE0ODExMjY4YzM0MTgiLCJ1c2VySWQiOiIyNTg2OTQ0MDYifQ==</vt:lpwstr>
  </property>
  <property fmtid="{D5CDD505-2E9C-101B-9397-08002B2CF9AE}" pid="4" name="ICV">
    <vt:lpwstr>F190798A72594B5484D4121FE2D03FFB_12</vt:lpwstr>
  </property>
</Properties>
</file>