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9791">
      <w:pPr>
        <w:adjustRightInd w:val="0"/>
        <w:snapToGrid w:val="0"/>
        <w:spacing w:line="500" w:lineRule="exact"/>
        <w:rPr>
          <w:rFonts w:ascii="仿宋" w:hAnsi="仿宋" w:eastAsia="仿宋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color w:val="auto"/>
          <w:sz w:val="28"/>
          <w:szCs w:val="28"/>
          <w:highlight w:val="none"/>
        </w:rPr>
        <w:t>附件2</w:t>
      </w:r>
    </w:p>
    <w:p w14:paraId="4F0F5B17">
      <w:pPr>
        <w:ind w:left="-2" w:leftChars="-1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1" w:name="_GoBack"/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桐乡市教育系统公开招聘202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学年教师报名登记表</w:t>
      </w:r>
    </w:p>
    <w:bookmarkEnd w:id="1"/>
    <w:p w14:paraId="0DD1F288">
      <w:pPr>
        <w:rPr>
          <w:rFonts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应聘学校：                         应聘岗位：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color w:val="auto"/>
          <w:sz w:val="24"/>
          <w:highlight w:val="none"/>
        </w:rPr>
        <w:t xml:space="preserve"> </w:t>
      </w:r>
    </w:p>
    <w:tbl>
      <w:tblPr>
        <w:tblStyle w:val="2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80"/>
        <w:gridCol w:w="750"/>
        <w:gridCol w:w="867"/>
        <w:gridCol w:w="153"/>
        <w:gridCol w:w="975"/>
        <w:gridCol w:w="72"/>
        <w:gridCol w:w="435"/>
        <w:gridCol w:w="998"/>
        <w:gridCol w:w="1865"/>
      </w:tblGrid>
      <w:tr w14:paraId="2574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2986B90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880" w:type="dxa"/>
            <w:vAlign w:val="center"/>
          </w:tcPr>
          <w:p w14:paraId="55C4D51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07AB18B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14:paraId="07A27ED2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5766B37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05" w:type="dxa"/>
            <w:gridSpan w:val="3"/>
            <w:vAlign w:val="center"/>
          </w:tcPr>
          <w:p w14:paraId="128D2C3E">
            <w:pPr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14:paraId="105EA91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照</w:t>
            </w:r>
          </w:p>
          <w:p w14:paraId="4FD8F99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  <w:p w14:paraId="794CD8D5">
            <w:pPr>
              <w:ind w:left="-391" w:leftChars="-186"/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  <w:p w14:paraId="011DD19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片</w:t>
            </w:r>
          </w:p>
        </w:tc>
      </w:tr>
      <w:tr w14:paraId="09BC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279038F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出生</w:t>
            </w:r>
          </w:p>
          <w:p w14:paraId="35FF862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 w14:paraId="6C54880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758C133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政治</w:t>
            </w:r>
          </w:p>
          <w:p w14:paraId="7113B29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vAlign w:val="center"/>
          </w:tcPr>
          <w:p w14:paraId="7C18610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64CBA08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户口</w:t>
            </w:r>
          </w:p>
          <w:p w14:paraId="7A7301F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所在地</w:t>
            </w:r>
          </w:p>
          <w:p w14:paraId="1398A1CB">
            <w:pPr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5" w:type="dxa"/>
            <w:gridSpan w:val="3"/>
            <w:tcBorders>
              <w:right w:val="single" w:color="auto" w:sz="4" w:space="0"/>
            </w:tcBorders>
            <w:vAlign w:val="center"/>
          </w:tcPr>
          <w:p w14:paraId="65FBD8C2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3473BC37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26BB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8" w:type="dxa"/>
            <w:vAlign w:val="center"/>
          </w:tcPr>
          <w:p w14:paraId="56D191E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最高</w:t>
            </w:r>
          </w:p>
          <w:p w14:paraId="100CB92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 w14:paraId="3FC640C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295E55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480" w:type="dxa"/>
            <w:gridSpan w:val="4"/>
            <w:vAlign w:val="center"/>
          </w:tcPr>
          <w:p w14:paraId="3D7F465F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19217BA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0C36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4F63C5A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毕业</w:t>
            </w:r>
          </w:p>
          <w:p w14:paraId="3F55669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 w14:paraId="5FC18EC2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44DF49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毕业</w:t>
            </w:r>
          </w:p>
          <w:p w14:paraId="532E200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480" w:type="dxa"/>
            <w:gridSpan w:val="4"/>
            <w:vAlign w:val="center"/>
          </w:tcPr>
          <w:p w14:paraId="50AB655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65" w:type="dxa"/>
            <w:vMerge w:val="continue"/>
            <w:shd w:val="clear" w:color="auto" w:fill="auto"/>
            <w:vAlign w:val="center"/>
          </w:tcPr>
          <w:p w14:paraId="6AFA3212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2C5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1E41185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所学</w:t>
            </w:r>
          </w:p>
          <w:p w14:paraId="35CC9C0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 w14:paraId="1F73916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8EA1CDF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教师资</w:t>
            </w:r>
          </w:p>
          <w:p w14:paraId="375CB40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格种类</w:t>
            </w:r>
          </w:p>
        </w:tc>
        <w:tc>
          <w:tcPr>
            <w:tcW w:w="4345" w:type="dxa"/>
            <w:gridSpan w:val="5"/>
            <w:vAlign w:val="center"/>
          </w:tcPr>
          <w:p w14:paraId="2D76A92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7D2D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vAlign w:val="center"/>
          </w:tcPr>
          <w:p w14:paraId="5D5F327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家庭</w:t>
            </w:r>
          </w:p>
          <w:p w14:paraId="0F742D6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650" w:type="dxa"/>
            <w:gridSpan w:val="4"/>
            <w:vAlign w:val="center"/>
          </w:tcPr>
          <w:p w14:paraId="3D10373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5CE46F1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863" w:type="dxa"/>
            <w:gridSpan w:val="2"/>
            <w:vAlign w:val="center"/>
          </w:tcPr>
          <w:p w14:paraId="51BA4CF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6267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908" w:type="dxa"/>
            <w:vAlign w:val="center"/>
          </w:tcPr>
          <w:p w14:paraId="03803D9B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>符合报考条件类别</w:t>
            </w:r>
          </w:p>
          <w:p w14:paraId="1F72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（请考生在对应类别框内打钩）</w:t>
            </w:r>
          </w:p>
        </w:tc>
        <w:tc>
          <w:tcPr>
            <w:tcW w:w="8995" w:type="dxa"/>
            <w:gridSpan w:val="9"/>
            <w:vAlign w:val="top"/>
          </w:tcPr>
          <w:p w14:paraId="04A2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eastAsia="zh-CN"/>
              </w:rPr>
              <w:t>（）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2026年普通高校硕士研究生及以上学历毕业生且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eastAsia="zh-CN"/>
              </w:rPr>
              <w:t>在研究生就读期间获得1次校级学年度研究生学业一等奖学金；</w:t>
            </w:r>
          </w:p>
          <w:p w14:paraId="5719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（）2026年普通高校非师范类专业本科学历毕业生且在大学期间获得2次校级学年度一等及以上综合奖学金（桐乡市户籍或桐乡市生源毕业生报考义务教育段岗位放宽至1次校级学年度一等及以上综合奖学金）；</w:t>
            </w:r>
          </w:p>
          <w:p w14:paraId="1A1D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（）2026年普通高校师范类本科毕业生且在大学期间获得2次校级学年度二等及以上综合奖学金（桐乡市户籍或桐乡市生源毕业生报考义务教育段岗位放宽至1次校级学年度二等及以上综合奖学金）；</w:t>
            </w:r>
          </w:p>
          <w:p w14:paraId="0769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（）浙江省高层次复硕培养试点2026年毕业生和“国优计划”2026年毕业生；</w:t>
            </w:r>
          </w:p>
          <w:p w14:paraId="5A3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（）“国优计划”2026年毕业生；</w:t>
            </w:r>
          </w:p>
          <w:p w14:paraId="0549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（）2026年国家公费师范生；</w:t>
            </w:r>
          </w:p>
          <w:p w14:paraId="36D8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（）2026年教育部直属师范大学、浙江师范大学初阳学院（含初阳荣誉班）和杭州师范大学经亨颐实验班师范类本科毕业生；</w:t>
            </w:r>
          </w:p>
          <w:p w14:paraId="5ECC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（）国内42所“双一流”高校和3所研究型大学2026年毕业生（学校名单见附件3）；</w:t>
            </w:r>
          </w:p>
          <w:p w14:paraId="4987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（）</w:t>
            </w:r>
            <w:bookmarkStart w:id="0" w:name="OLE_LINK2"/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世界一流学科建设高校对应建设学科（以教研函〔2022〕1号为准）2026年毕业生或非对应建设学科2026年毕业生且获得一次一等及以上综合奖学金（其中研究生学历毕业生放宽至1次校级学年度研究生学业二等及以上学金）。</w:t>
            </w:r>
            <w:bookmarkEnd w:id="0"/>
          </w:p>
        </w:tc>
      </w:tr>
      <w:tr w14:paraId="35C4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08" w:type="dxa"/>
            <w:vAlign w:val="center"/>
          </w:tcPr>
          <w:p w14:paraId="25284CA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个人</w:t>
            </w:r>
          </w:p>
          <w:p w14:paraId="558C648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995" w:type="dxa"/>
            <w:gridSpan w:val="9"/>
            <w:vAlign w:val="top"/>
          </w:tcPr>
          <w:p w14:paraId="108FE071">
            <w:pPr>
              <w:jc w:val="left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填写格式如：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年9月-20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年6月  XX中学 学生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2022年9月-2026年8月 XX大学XX专业学生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</w:rPr>
              <w:t>）</w:t>
            </w:r>
          </w:p>
          <w:p w14:paraId="165C2355"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0B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908" w:type="dxa"/>
            <w:vAlign w:val="center"/>
          </w:tcPr>
          <w:p w14:paraId="0409868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受过</w:t>
            </w:r>
          </w:p>
          <w:p w14:paraId="0EDC14A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何种</w:t>
            </w:r>
          </w:p>
          <w:p w14:paraId="14471AA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奖励</w:t>
            </w:r>
          </w:p>
          <w:p w14:paraId="2B1B4CF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处分</w:t>
            </w:r>
          </w:p>
        </w:tc>
        <w:tc>
          <w:tcPr>
            <w:tcW w:w="8995" w:type="dxa"/>
            <w:gridSpan w:val="9"/>
            <w:vAlign w:val="center"/>
          </w:tcPr>
          <w:p w14:paraId="2087B9E5">
            <w:pPr>
              <w:tabs>
                <w:tab w:val="left" w:pos="2940"/>
                <w:tab w:val="left" w:pos="2970"/>
              </w:tabs>
              <w:jc w:val="left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F62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405" w:type="dxa"/>
            <w:gridSpan w:val="4"/>
            <w:vAlign w:val="center"/>
          </w:tcPr>
          <w:p w14:paraId="367A4495">
            <w:pPr>
              <w:rPr>
                <w:rFonts w:ascii="宋体" w:hAnsi="宋体" w:eastAsia="宋体" w:cs="Times New Roman"/>
                <w:color w:val="auto"/>
                <w:sz w:val="24"/>
                <w:highlight w:val="none"/>
              </w:rPr>
            </w:pPr>
          </w:p>
          <w:p w14:paraId="73C3F2CB">
            <w:pPr>
              <w:tabs>
                <w:tab w:val="left" w:pos="2940"/>
                <w:tab w:val="left" w:pos="2970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本人承诺：前述所填内容及所有提交材料均真实有效，如有虚假，愿意承担一切责任。</w:t>
            </w:r>
          </w:p>
          <w:p w14:paraId="50B304C7">
            <w:pPr>
              <w:tabs>
                <w:tab w:val="left" w:pos="2940"/>
                <w:tab w:val="left" w:pos="297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</w:p>
          <w:p w14:paraId="1C6F55BD">
            <w:pPr>
              <w:rPr>
                <w:rFonts w:ascii="宋体" w:hAnsi="宋体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报名人：             时间：   年   月   日</w:t>
            </w:r>
          </w:p>
        </w:tc>
        <w:tc>
          <w:tcPr>
            <w:tcW w:w="1200" w:type="dxa"/>
            <w:gridSpan w:val="3"/>
            <w:vAlign w:val="center"/>
          </w:tcPr>
          <w:p w14:paraId="3C75E1CD">
            <w:pPr>
              <w:jc w:val="center"/>
              <w:rPr>
                <w:rFonts w:ascii="宋体" w:hAnsi="宋体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审核意见</w:t>
            </w:r>
          </w:p>
        </w:tc>
        <w:tc>
          <w:tcPr>
            <w:tcW w:w="3298" w:type="dxa"/>
            <w:gridSpan w:val="3"/>
            <w:vAlign w:val="center"/>
          </w:tcPr>
          <w:p w14:paraId="21F08A8B">
            <w:pPr>
              <w:spacing w:line="460" w:lineRule="exact"/>
              <w:ind w:left="2279" w:right="482"/>
              <w:rPr>
                <w:rFonts w:ascii="宋体" w:hAnsi="宋体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5A75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07" w:rightChars="-432"/>
        <w:jc w:val="left"/>
        <w:textAlignment w:val="auto"/>
        <w:rPr>
          <w:rFonts w:hint="eastAsia" w:ascii="宋体" w:hAnsi="宋体" w:eastAsia="宋体" w:cs="Times New Roman"/>
          <w:b/>
          <w:color w:val="auto"/>
          <w:sz w:val="16"/>
          <w:szCs w:val="16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16"/>
          <w:szCs w:val="16"/>
          <w:highlight w:val="none"/>
        </w:rPr>
        <w:t>提醒：应聘人员应对本人提交的信息和材料的真实性负责，凡提供虚假信息而通过招聘资格条件审查的，一经查实，取消考试或聘用资格。</w:t>
      </w:r>
    </w:p>
    <w:p w14:paraId="10B3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50" w:leftChars="-405" w:right="-907" w:rightChars="-432" w:firstLine="1446" w:firstLineChars="900"/>
        <w:jc w:val="left"/>
        <w:textAlignment w:val="auto"/>
        <w:rPr>
          <w:rFonts w:hint="eastAsia" w:ascii="宋体" w:hAnsi="宋体" w:eastAsia="宋体" w:cs="Times New Roman"/>
          <w:b/>
          <w:color w:val="auto"/>
          <w:sz w:val="16"/>
          <w:szCs w:val="16"/>
          <w:highlight w:val="none"/>
        </w:rPr>
      </w:pPr>
    </w:p>
    <w:p w14:paraId="1CF9F02B"/>
    <w:sectPr>
      <w:pgSz w:w="11906" w:h="16838"/>
      <w:pgMar w:top="680" w:right="1457" w:bottom="85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619A"/>
    <w:rsid w:val="626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2026-05-20T08:49:00Z</dcterms:created>
  <dc:creator>是黑糖味呀</dc:creator>
  <cp:lastModifiedBy>是黑糖味呀</cp:lastModifiedBy>
  <dcterms:modified xsi:type="dcterms:W3CDTF">2026-05-20T08:51:19Z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197E676F43524FEB80897CEAC437145E_11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