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F00D8">
      <w:pPr>
        <w:rPr>
          <w:rFonts w:ascii="黑体" w:hAnsi="黑体" w:eastAsia="黑体" w:cs="黑体"/>
          <w:sz w:val="32"/>
          <w:szCs w:val="28"/>
        </w:rPr>
      </w:pPr>
      <w:r>
        <w:rPr>
          <w:rFonts w:hint="eastAsia" w:ascii="黑体" w:hAnsi="黑体" w:eastAsia="黑体" w:cs="黑体"/>
          <w:sz w:val="32"/>
          <w:szCs w:val="28"/>
        </w:rPr>
        <w:t>附件</w:t>
      </w:r>
      <w:r>
        <w:rPr>
          <w:rFonts w:ascii="黑体" w:hAnsi="黑体" w:eastAsia="黑体" w:cs="黑体"/>
          <w:sz w:val="32"/>
          <w:szCs w:val="28"/>
        </w:rPr>
        <w:t>1-1</w:t>
      </w:r>
    </w:p>
    <w:p w14:paraId="53515424">
      <w:pPr>
        <w:spacing w:before="100" w:beforeAutospacing="1" w:after="100" w:afterAutospacing="1" w:line="780" w:lineRule="exact"/>
        <w:jc w:val="center"/>
        <w:outlineLvl w:val="1"/>
        <w:rPr>
          <w:rFonts w:ascii="方正小标宋简体" w:hAnsi="宋体" w:eastAsia="方正小标宋简体"/>
          <w:sz w:val="32"/>
          <w:szCs w:val="30"/>
        </w:rPr>
      </w:pPr>
      <w:r>
        <w:rPr>
          <w:rFonts w:hint="eastAsia" w:ascii="方正小标宋简体" w:hAnsi="宋体" w:eastAsia="方正小标宋简体"/>
          <w:sz w:val="44"/>
        </w:rPr>
        <w:t>郑州轻工业大学202</w:t>
      </w:r>
      <w:r>
        <w:rPr>
          <w:rFonts w:ascii="方正小标宋简体" w:hAnsi="宋体" w:eastAsia="方正小标宋简体"/>
          <w:sz w:val="44"/>
        </w:rPr>
        <w:t>6</w:t>
      </w:r>
      <w:r>
        <w:rPr>
          <w:rFonts w:hint="eastAsia" w:ascii="方正小标宋简体" w:hAnsi="宋体" w:eastAsia="方正小标宋简体"/>
          <w:sz w:val="44"/>
        </w:rPr>
        <w:t>年度公开招聘博士等高层次人才计划一览表</w:t>
      </w:r>
    </w:p>
    <w:tbl>
      <w:tblPr>
        <w:tblStyle w:val="4"/>
        <w:tblW w:w="14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961"/>
        <w:gridCol w:w="1339"/>
        <w:gridCol w:w="8381"/>
        <w:gridCol w:w="1680"/>
      </w:tblGrid>
      <w:tr w14:paraId="50AB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754" w:type="dxa"/>
            <w:noWrap w:val="0"/>
            <w:vAlign w:val="center"/>
          </w:tcPr>
          <w:p w14:paraId="48CDC699">
            <w:pPr>
              <w:jc w:val="center"/>
              <w:rPr>
                <w:rFonts w:ascii="黑体" w:hAnsi="黑体" w:eastAsia="黑体"/>
                <w:sz w:val="24"/>
                <w:szCs w:val="21"/>
              </w:rPr>
            </w:pPr>
            <w:r>
              <w:rPr>
                <w:rFonts w:hint="eastAsia" w:ascii="黑体" w:hAnsi="黑体" w:eastAsia="黑体"/>
                <w:sz w:val="24"/>
                <w:szCs w:val="21"/>
              </w:rPr>
              <w:t>序号</w:t>
            </w:r>
          </w:p>
        </w:tc>
        <w:tc>
          <w:tcPr>
            <w:tcW w:w="1961" w:type="dxa"/>
            <w:noWrap w:val="0"/>
            <w:vAlign w:val="center"/>
          </w:tcPr>
          <w:p w14:paraId="733F769E">
            <w:pPr>
              <w:jc w:val="center"/>
              <w:rPr>
                <w:rFonts w:ascii="黑体" w:hAnsi="黑体" w:eastAsia="黑体"/>
                <w:sz w:val="24"/>
                <w:szCs w:val="21"/>
              </w:rPr>
            </w:pPr>
            <w:r>
              <w:rPr>
                <w:rFonts w:hint="eastAsia" w:ascii="黑体" w:hAnsi="黑体" w:eastAsia="黑体"/>
                <w:sz w:val="24"/>
                <w:szCs w:val="21"/>
              </w:rPr>
              <w:t>岗位类别及等级</w:t>
            </w:r>
          </w:p>
        </w:tc>
        <w:tc>
          <w:tcPr>
            <w:tcW w:w="1339" w:type="dxa"/>
            <w:noWrap w:val="0"/>
            <w:vAlign w:val="center"/>
          </w:tcPr>
          <w:p w14:paraId="59A4F660">
            <w:pPr>
              <w:jc w:val="center"/>
              <w:rPr>
                <w:rFonts w:ascii="黑体" w:hAnsi="黑体" w:eastAsia="黑体"/>
                <w:sz w:val="24"/>
                <w:szCs w:val="21"/>
              </w:rPr>
            </w:pPr>
            <w:r>
              <w:rPr>
                <w:rFonts w:hint="eastAsia" w:ascii="黑体" w:hAnsi="黑体" w:eastAsia="黑体"/>
                <w:sz w:val="24"/>
                <w:szCs w:val="21"/>
              </w:rPr>
              <w:t>招聘人数</w:t>
            </w:r>
          </w:p>
        </w:tc>
        <w:tc>
          <w:tcPr>
            <w:tcW w:w="8381" w:type="dxa"/>
            <w:noWrap w:val="0"/>
            <w:vAlign w:val="center"/>
          </w:tcPr>
          <w:p w14:paraId="0F45BA74">
            <w:pPr>
              <w:jc w:val="center"/>
              <w:rPr>
                <w:rFonts w:ascii="黑体" w:hAnsi="黑体" w:eastAsia="黑体"/>
                <w:sz w:val="24"/>
                <w:szCs w:val="21"/>
              </w:rPr>
            </w:pPr>
            <w:r>
              <w:rPr>
                <w:rFonts w:hint="eastAsia" w:ascii="黑体" w:hAnsi="黑体" w:eastAsia="黑体"/>
                <w:sz w:val="24"/>
                <w:szCs w:val="21"/>
              </w:rPr>
              <w:t>学科、专业</w:t>
            </w:r>
          </w:p>
        </w:tc>
        <w:tc>
          <w:tcPr>
            <w:tcW w:w="1680" w:type="dxa"/>
            <w:noWrap w:val="0"/>
            <w:vAlign w:val="center"/>
          </w:tcPr>
          <w:p w14:paraId="05EB5FE1">
            <w:pPr>
              <w:jc w:val="center"/>
              <w:rPr>
                <w:rFonts w:hint="eastAsia" w:ascii="黑体" w:hAnsi="黑体" w:eastAsia="黑体"/>
                <w:sz w:val="24"/>
                <w:szCs w:val="21"/>
              </w:rPr>
            </w:pPr>
            <w:r>
              <w:rPr>
                <w:rFonts w:hint="eastAsia" w:ascii="黑体" w:hAnsi="黑体" w:eastAsia="黑体"/>
                <w:sz w:val="24"/>
                <w:szCs w:val="21"/>
              </w:rPr>
              <w:t>备注</w:t>
            </w:r>
          </w:p>
        </w:tc>
      </w:tr>
      <w:tr w14:paraId="6003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9" w:hRule="atLeast"/>
          <w:jc w:val="center"/>
        </w:trPr>
        <w:tc>
          <w:tcPr>
            <w:tcW w:w="754" w:type="dxa"/>
            <w:noWrap w:val="0"/>
            <w:vAlign w:val="center"/>
          </w:tcPr>
          <w:p w14:paraId="632712C8">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961" w:type="dxa"/>
            <w:noWrap w:val="0"/>
            <w:vAlign w:val="center"/>
          </w:tcPr>
          <w:p w14:paraId="0D0F8F05">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专业技术岗</w:t>
            </w:r>
          </w:p>
          <w:p w14:paraId="5B9E7730">
            <w:pPr>
              <w:jc w:val="center"/>
              <w:rPr>
                <w:rFonts w:ascii="仿宋_GB2312" w:hAnsi="仿宋_GB2312" w:eastAsia="仿宋_GB2312" w:cs="仿宋_GB2312"/>
                <w:szCs w:val="21"/>
              </w:rPr>
            </w:pPr>
            <w:r>
              <w:rPr>
                <w:rFonts w:hint="eastAsia" w:ascii="仿宋_GB2312" w:hAnsi="仿宋_GB2312" w:eastAsia="仿宋_GB2312" w:cs="仿宋_GB2312"/>
                <w:szCs w:val="21"/>
              </w:rPr>
              <w:t>中级</w:t>
            </w:r>
          </w:p>
        </w:tc>
        <w:tc>
          <w:tcPr>
            <w:tcW w:w="1339" w:type="dxa"/>
            <w:noWrap w:val="0"/>
            <w:vAlign w:val="center"/>
          </w:tcPr>
          <w:p w14:paraId="4205F58C">
            <w:pPr>
              <w:jc w:val="center"/>
              <w:rPr>
                <w:rFonts w:ascii="仿宋_GB2312" w:hAnsi="仿宋_GB2312" w:eastAsia="仿宋_GB2312" w:cs="仿宋_GB2312"/>
                <w:szCs w:val="21"/>
              </w:rPr>
            </w:pPr>
            <w:r>
              <w:rPr>
                <w:rFonts w:hint="eastAsia" w:ascii="仿宋_GB2312" w:hAnsi="仿宋_GB2312" w:eastAsia="仿宋_GB2312" w:cs="仿宋_GB2312"/>
                <w:szCs w:val="21"/>
              </w:rPr>
              <w:t>110</w:t>
            </w:r>
          </w:p>
        </w:tc>
        <w:tc>
          <w:tcPr>
            <w:tcW w:w="8381" w:type="dxa"/>
            <w:vMerge w:val="restart"/>
            <w:noWrap w:val="0"/>
            <w:vAlign w:val="center"/>
          </w:tcPr>
          <w:p w14:paraId="35626B83">
            <w:pPr>
              <w:spacing w:line="35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rPr>
              <w:t>0808 电气工程、0811 控制科学与工程、0812 计算机科学与技术、0711 系统科学、0807 动力工程及工程热物理、0701 数学、0802 机械工程、0801 力学、0805 材料科学与工程、0804 仪器科学与技术、0803 光学工程、0832 食品科学与工程、0822 轻工技术与工程、0836 生物工程、0817 化学工程与技术、0703 化学、0830 环境科学与工程、0806 冶金工程、0856 材料与化工、0857 资源与环境、0860 生物与医药、1403 设计学、1354 戏剧与影视、0303 社会学、1201 管理科学与工程、1202 工商管理学、0202 应用经济学、0839 网络空间安全、0810 信息与通信工程、0835 软件工程、人工智能（新兴学科）、1402 国家安全学、0705 地理学、0352 社会工作、0301 法学、0305 马克思主义理论、0502 外国语言文学、0714 统计学、1405 智能科学与技术、0809 电子科学与技术、0702 物理学、1401 集成电路科学与工程、0403 体育学、0401 教育学、1002 临床医学、1004 公共卫生与预防医学、储能科学与工程（交叉学科）、0837 安全科学与工程、0858 能源动力、1357 设计、1301 艺术学</w:t>
            </w:r>
          </w:p>
        </w:tc>
        <w:tc>
          <w:tcPr>
            <w:tcW w:w="1680" w:type="dxa"/>
            <w:noWrap w:val="0"/>
            <w:vAlign w:val="center"/>
          </w:tcPr>
          <w:p w14:paraId="0AB01613">
            <w:pPr>
              <w:widowControl/>
              <w:jc w:val="center"/>
              <w:rPr>
                <w:rFonts w:ascii="仿宋_GB2312" w:hAnsi="仿宋_GB2312" w:eastAsia="仿宋_GB2312" w:cs="仿宋_GB2312"/>
                <w:szCs w:val="21"/>
              </w:rPr>
            </w:pPr>
          </w:p>
        </w:tc>
      </w:tr>
      <w:tr w14:paraId="1FDE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54" w:type="dxa"/>
            <w:noWrap w:val="0"/>
            <w:vAlign w:val="center"/>
          </w:tcPr>
          <w:p w14:paraId="3D8C7D2E">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1961" w:type="dxa"/>
            <w:noWrap w:val="0"/>
            <w:vAlign w:val="center"/>
          </w:tcPr>
          <w:p w14:paraId="7BD09BAB">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专业技术岗</w:t>
            </w:r>
          </w:p>
          <w:p w14:paraId="32A6D888">
            <w:pPr>
              <w:jc w:val="center"/>
              <w:rPr>
                <w:rFonts w:ascii="仿宋_GB2312" w:hAnsi="仿宋_GB2312" w:eastAsia="仿宋_GB2312" w:cs="仿宋_GB2312"/>
                <w:szCs w:val="21"/>
              </w:rPr>
            </w:pPr>
            <w:r>
              <w:rPr>
                <w:rFonts w:hint="eastAsia" w:ascii="仿宋_GB2312" w:hAnsi="仿宋_GB2312" w:eastAsia="仿宋_GB2312" w:cs="仿宋_GB2312"/>
                <w:szCs w:val="21"/>
              </w:rPr>
              <w:t>副高级</w:t>
            </w:r>
          </w:p>
        </w:tc>
        <w:tc>
          <w:tcPr>
            <w:tcW w:w="1339" w:type="dxa"/>
            <w:noWrap w:val="0"/>
            <w:vAlign w:val="center"/>
          </w:tcPr>
          <w:p w14:paraId="0331B11E">
            <w:pPr>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8381" w:type="dxa"/>
            <w:vMerge w:val="continue"/>
            <w:noWrap w:val="0"/>
            <w:vAlign w:val="center"/>
          </w:tcPr>
          <w:p w14:paraId="59E435D3">
            <w:pPr>
              <w:widowControl/>
              <w:jc w:val="left"/>
              <w:rPr>
                <w:rFonts w:hint="eastAsia" w:ascii="仿宋_GB2312" w:hAnsi="仿宋_GB2312" w:eastAsia="仿宋_GB2312" w:cs="仿宋_GB2312"/>
                <w:szCs w:val="21"/>
              </w:rPr>
            </w:pPr>
          </w:p>
        </w:tc>
        <w:tc>
          <w:tcPr>
            <w:tcW w:w="1680" w:type="dxa"/>
            <w:noWrap w:val="0"/>
            <w:vAlign w:val="center"/>
          </w:tcPr>
          <w:p w14:paraId="53C9E400">
            <w:pPr>
              <w:jc w:val="center"/>
              <w:rPr>
                <w:rFonts w:ascii="仿宋_GB2312" w:hAnsi="仿宋_GB2312" w:eastAsia="仿宋_GB2312" w:cs="仿宋_GB2312"/>
                <w:szCs w:val="21"/>
              </w:rPr>
            </w:pPr>
            <w:r>
              <w:rPr>
                <w:rFonts w:hint="eastAsia" w:ascii="仿宋_GB2312" w:hAnsi="仿宋_GB2312" w:eastAsia="仿宋_GB2312" w:cs="仿宋_GB2312"/>
                <w:szCs w:val="21"/>
              </w:rPr>
              <w:t>应具备副高级职称</w:t>
            </w:r>
          </w:p>
        </w:tc>
      </w:tr>
      <w:tr w14:paraId="6D53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54" w:type="dxa"/>
            <w:noWrap w:val="0"/>
            <w:vAlign w:val="center"/>
          </w:tcPr>
          <w:p w14:paraId="2FF22F89">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1961" w:type="dxa"/>
            <w:noWrap w:val="0"/>
            <w:vAlign w:val="center"/>
          </w:tcPr>
          <w:p w14:paraId="1BC25131">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专业技术岗</w:t>
            </w:r>
          </w:p>
          <w:p w14:paraId="2B6387D7">
            <w:pPr>
              <w:jc w:val="center"/>
              <w:rPr>
                <w:rFonts w:ascii="仿宋_GB2312" w:hAnsi="仿宋_GB2312" w:eastAsia="仿宋_GB2312" w:cs="仿宋_GB2312"/>
                <w:szCs w:val="21"/>
              </w:rPr>
            </w:pPr>
            <w:r>
              <w:rPr>
                <w:rFonts w:hint="eastAsia" w:ascii="仿宋_GB2312" w:hAnsi="仿宋_GB2312" w:eastAsia="仿宋_GB2312" w:cs="仿宋_GB2312"/>
                <w:szCs w:val="21"/>
              </w:rPr>
              <w:t>正高级</w:t>
            </w:r>
          </w:p>
        </w:tc>
        <w:tc>
          <w:tcPr>
            <w:tcW w:w="1339" w:type="dxa"/>
            <w:noWrap w:val="0"/>
            <w:vAlign w:val="center"/>
          </w:tcPr>
          <w:p w14:paraId="212392CE">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8381" w:type="dxa"/>
            <w:vMerge w:val="continue"/>
            <w:noWrap w:val="0"/>
            <w:vAlign w:val="center"/>
          </w:tcPr>
          <w:p w14:paraId="19288426">
            <w:pPr>
              <w:jc w:val="left"/>
              <w:rPr>
                <w:rFonts w:hint="eastAsia" w:ascii="仿宋_GB2312" w:hAnsi="仿宋_GB2312" w:eastAsia="仿宋_GB2312" w:cs="仿宋_GB2312"/>
                <w:szCs w:val="21"/>
              </w:rPr>
            </w:pPr>
          </w:p>
        </w:tc>
        <w:tc>
          <w:tcPr>
            <w:tcW w:w="1680" w:type="dxa"/>
            <w:noWrap w:val="0"/>
            <w:vAlign w:val="center"/>
          </w:tcPr>
          <w:p w14:paraId="377A6A68">
            <w:pPr>
              <w:jc w:val="center"/>
              <w:rPr>
                <w:rFonts w:ascii="仿宋_GB2312" w:hAnsi="仿宋_GB2312" w:eastAsia="仿宋_GB2312" w:cs="仿宋_GB2312"/>
                <w:szCs w:val="21"/>
              </w:rPr>
            </w:pPr>
            <w:r>
              <w:rPr>
                <w:rFonts w:hint="eastAsia" w:ascii="仿宋_GB2312" w:hAnsi="仿宋_GB2312" w:eastAsia="仿宋_GB2312" w:cs="仿宋_GB2312"/>
                <w:szCs w:val="21"/>
              </w:rPr>
              <w:t>应具备正高级职称</w:t>
            </w:r>
          </w:p>
        </w:tc>
      </w:tr>
    </w:tbl>
    <w:p w14:paraId="66B624E9">
      <w:pPr>
        <w:rPr>
          <w:rFonts w:hint="eastAsia" w:ascii="黑体" w:hAnsi="黑体" w:eastAsia="黑体" w:cs="黑体"/>
          <w:sz w:val="32"/>
          <w:szCs w:val="28"/>
        </w:rPr>
        <w:sectPr>
          <w:pgSz w:w="16838" w:h="11906" w:orient="landscape"/>
          <w:pgMar w:top="1701" w:right="1418" w:bottom="1814" w:left="1588" w:header="851" w:footer="1588" w:gutter="0"/>
          <w:cols w:space="720" w:num="1"/>
          <w:docGrid w:linePitch="312" w:charSpace="0"/>
        </w:sectPr>
      </w:pPr>
    </w:p>
    <w:p w14:paraId="06C5F2C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12989"/>
    <w:rsid w:val="25912989"/>
    <w:rsid w:val="5233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widowControl w:val="0"/>
      <w:tabs>
        <w:tab w:val="center" w:pos="4140"/>
        <w:tab w:val="right" w:pos="8300"/>
      </w:tabs>
      <w:snapToGrid w:val="0"/>
      <w:spacing w:after="0"/>
      <w:jc w:val="left"/>
    </w:pPr>
    <w:rPr>
      <w:rFonts w:ascii="Times New Roman" w:hAnsi="Times New Roman" w:eastAsia="宋体" w:cs="Times New Roman"/>
      <w:kern w:val="2"/>
      <w:sz w:val="18"/>
      <w:szCs w:val="18"/>
      <w:lang w:bidi="ar-SA"/>
    </w:rPr>
  </w:style>
  <w:style w:type="paragraph" w:styleId="3">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bidi="ar-SA"/>
    </w:rPr>
  </w:style>
  <w:style w:type="character" w:styleId="6">
    <w:name w:val="page number"/>
    <w:qFormat/>
    <w:uiPriority w:val="0"/>
    <w:rPr>
      <w:rFonts w:ascii="Calibri" w:hAnsi="Calibri" w:eastAsia="宋体" w:cs="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2026-05-20T07:41:00Z</dcterms:created>
  <dc:creator>四驱小蜗牛</dc:creator>
  <cp:lastModifiedBy>四驱小蜗牛</cp:lastModifiedBy>
  <dcterms:modified xsi:type="dcterms:W3CDTF">2026-05-20T07:41:13Z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EDCD89E03A5E40D9BC29688C7B0728F8_11</vt:lpwstr>
  </property>
  <property fmtid="{D5CDD505-2E9C-101B-9397-08002B2CF9AE}" pid="4" name="KSOTemplateDocerSaveRecord">
    <vt:lpwstr>eyJoZGlkIjoiNDI4NDk3NmJjYWM1N2JlMDY1YTEyZjRkYjdiMzAzNWEiLCJ1c2VySWQiOiIyNjQyNjY1MDEifQ==</vt:lpwstr>
  </property>
</Properties>
</file>