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FC49">
      <w:pPr>
        <w:jc w:val="left"/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  <w:t>2-3-3</w:t>
      </w:r>
      <w:bookmarkStart w:id="0" w:name="_GoBack"/>
      <w:bookmarkEnd w:id="0"/>
    </w:p>
    <w:p w14:paraId="6C6EB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黑体" w:eastAsia="方正小标宋简体"/>
          <w:b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通辽市科尔沁区2026年度教体系统人才引进人才评价表</w:t>
      </w:r>
    </w:p>
    <w:p w14:paraId="091E7536">
      <w:pPr>
        <w:jc w:val="both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24"/>
          <w:szCs w:val="24"/>
          <w:lang w:eastAsia="zh-CN"/>
        </w:rPr>
        <w:t>报考单位：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报考岗位：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>自评得分：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 xml:space="preserve">复核得分：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2"/>
        <w:tblW w:w="10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377"/>
        <w:gridCol w:w="640"/>
        <w:gridCol w:w="863"/>
        <w:gridCol w:w="714"/>
        <w:gridCol w:w="798"/>
        <w:gridCol w:w="756"/>
      </w:tblGrid>
      <w:tr w14:paraId="6616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02E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7D2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518A584F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6790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3758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04F95802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349A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6128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22AA0844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B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3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2D07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FB96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EEEF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B47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</w:rPr>
              <w:t>本 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教育部直属6所师范类院校公费本科师范生（北师大、华东师大）非一流学科者得32分；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教育部直属6所师范类院校公费本科师范生（华中师大、东北师大、陕西师大、西南大学）非一流学科者得29分；省(部）属重点师范大学全日制本科毕业生非一流学科者得26分；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7E94">
            <w:pPr>
              <w:widowControl/>
              <w:spacing w:line="240" w:lineRule="exact"/>
              <w:jc w:val="center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2FD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DAF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038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86B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4463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C45B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2BC5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6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sz w:val="18"/>
                <w:szCs w:val="18"/>
              </w:rPr>
              <w:t>研究生：</w:t>
            </w:r>
          </w:p>
          <w:p w14:paraId="65340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国 内：A类3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教育部直属6所师范类院校师范类（北师大、华东师大）非一流学科者得27分；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教育部直属6所师范类院校师范类（华中师大、东北师大、陕西师大、西南大学）非一流学科者得24分；省(部）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属重点师范大学全日制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究生非一流学科者（本科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阶段要求为全日制师范类专业本科，不含专升本，研究生专业与本科专业一致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得21分</w:t>
            </w:r>
            <w:r>
              <w:rPr>
                <w:rFonts w:hint="eastAsia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研究生专业与本科专业</w:t>
            </w:r>
            <w:r>
              <w:rPr>
                <w:rFonts w:hint="eastAsia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不一致得17分）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非A类、B类高校</w:t>
            </w:r>
            <w:r>
              <w:rPr>
                <w:rFonts w:hint="eastAsia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教育部直属6所师范类院校师范类</w:t>
            </w:r>
            <w:r>
              <w:rPr>
                <w:rFonts w:hint="eastAsia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高校、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省(部）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属重点师范大学</w:t>
            </w:r>
            <w:r>
              <w:rPr>
                <w:rFonts w:hint="eastAsia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一流学科者得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7F3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海 外：</w:t>
            </w:r>
          </w:p>
          <w:p w14:paraId="1BA4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:highlight w:val="none"/>
              </w:rPr>
              <w:t>世界综合排名高校1-10名的，得30分；世界综合排名高校11-50名的，得28分；世界综合排名高校51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-100名的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分；世界综合排名高校101-200名的，得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分；世界综合排名高校201-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76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615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4F4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0AB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EB6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5482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6D502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0CEC">
            <w:pPr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学业成绩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本科或研究生成绩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：以GPA为评价标准，基础分为1分，最高10分。按以下标准赋分：GPA 3.7-4得10分，GPA 3.4-3.6得9分，GPA 3.1-3.3得8分，GPA 2.8-3得7分，GPA 2.5-2.7得6分，GPA 2.2-2.4得5分，GPA 1.9-2.1得4分，GPA 1.6-1.8得3分，GPA 1.3-1.5得2分，GPA1-1.2得1分，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</w:rPr>
              <w:t>取小数点后一位，不四舍五入。以最高成绩计算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EADD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B95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8C9F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7D07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1379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50DF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A8F6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F75F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科研成果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3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作为第一作者发表论文文章且被SCI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收录者，每篇得7分；作为除导师以外第一作者发表论文文章且被SCI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收录者，每篇得4分；作为除导师以外第二作者发表论文文章且被SCI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收录者，每篇得2分；作为第一作者发表论文文章且被EI收录者，每篇得1分。同一篇文章按最高分计算。作为第一发明人发表发明专利，每项得5分。各项累加不超过10分。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BFE1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EB2B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F0B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3B1C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CD9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9539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28AB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04F7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2"/>
                <w:szCs w:val="22"/>
              </w:rPr>
              <w:t>专业技术职称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B384">
            <w:pPr>
              <w:keepNext w:val="0"/>
              <w:keepLines w:val="0"/>
              <w:pageBreakBefore w:val="0"/>
              <w:widowControl/>
              <w:tabs>
                <w:tab w:val="right" w:pos="4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正高级职称得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高级职称得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分，中级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，初级职称得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。按所取得最高级职称计算，不累加计算。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6225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E3F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0A5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4BB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762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725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778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01B7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获得奖项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3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获得国家级荣誉者每项得5分；获得国家部委和省级荣誉者每项得3分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；获得市级荣誉者每项得1分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。各项累加不超过5分。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E6D9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9F8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E5D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C24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F6A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1ED42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b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sz w:val="21"/>
          <w:szCs w:val="21"/>
        </w:rPr>
        <w:t>特殊人才: 符合条件的博士研究生</w:t>
      </w: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21"/>
          <w:szCs w:val="21"/>
        </w:rPr>
        <w:t>报名</w:t>
      </w: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后</w:t>
      </w:r>
      <w:r>
        <w:rPr>
          <w:rFonts w:hint="eastAsia" w:ascii="仿宋" w:hAnsi="仿宋" w:eastAsia="仿宋" w:cs="仿宋"/>
          <w:b w:val="0"/>
          <w:sz w:val="21"/>
          <w:szCs w:val="21"/>
        </w:rPr>
        <w:t>直接进入</w:t>
      </w: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面试</w:t>
      </w:r>
      <w:r>
        <w:rPr>
          <w:rFonts w:hint="eastAsia" w:ascii="仿宋" w:hAnsi="仿宋" w:eastAsia="仿宋" w:cs="仿宋"/>
          <w:b w:val="0"/>
          <w:sz w:val="21"/>
          <w:szCs w:val="21"/>
        </w:rPr>
        <w:t>环节。</w:t>
      </w:r>
    </w:p>
    <w:p w14:paraId="0C315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考生承诺:</w:t>
      </w:r>
    </w:p>
    <w:p w14:paraId="0C9EB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40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本表所填写的信息应真实准确无误，提交的证书、证件和照片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及相关佐证材料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真实有效，无隐瞒、虚假等行为；若有一项虚假的，人才评价按0分计算。本人愿承担一切责任。</w:t>
      </w:r>
    </w:p>
    <w:p w14:paraId="06508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sz w:val="21"/>
          <w:szCs w:val="21"/>
          <w:lang w:eastAsia="zh-CN"/>
        </w:rPr>
        <w:t>身份证号码：</w:t>
      </w:r>
      <w:r>
        <w:rPr>
          <w:rFonts w:hint="eastAsia" w:ascii="仿宋" w:hAnsi="仿宋" w:eastAsia="仿宋" w:cs="仿宋"/>
          <w:b w:val="0"/>
          <w:sz w:val="21"/>
          <w:szCs w:val="21"/>
          <w:lang w:val="en-US" w:eastAsia="zh-CN"/>
        </w:rPr>
        <w:t xml:space="preserve">               本人签字（捺印）：                        年   月   日</w:t>
      </w:r>
    </w:p>
    <w:sectPr>
      <w:pgSz w:w="11906" w:h="16838"/>
      <w:pgMar w:top="907" w:right="850" w:bottom="96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464025A8"/>
    <w:rsid w:val="029C3B08"/>
    <w:rsid w:val="05A06506"/>
    <w:rsid w:val="0A880A48"/>
    <w:rsid w:val="0D440962"/>
    <w:rsid w:val="0D8F1A4E"/>
    <w:rsid w:val="0F0D40C3"/>
    <w:rsid w:val="16675E44"/>
    <w:rsid w:val="1AFEBFB9"/>
    <w:rsid w:val="1CC40EF3"/>
    <w:rsid w:val="278241EB"/>
    <w:rsid w:val="29605576"/>
    <w:rsid w:val="2C677FAC"/>
    <w:rsid w:val="407834E2"/>
    <w:rsid w:val="43D87E0E"/>
    <w:rsid w:val="464025A8"/>
    <w:rsid w:val="4AF45637"/>
    <w:rsid w:val="4C9D57F7"/>
    <w:rsid w:val="4EA249BA"/>
    <w:rsid w:val="53D61B0C"/>
    <w:rsid w:val="5961270E"/>
    <w:rsid w:val="59D61361"/>
    <w:rsid w:val="5C0516F0"/>
    <w:rsid w:val="5EDAEB65"/>
    <w:rsid w:val="5F7FE760"/>
    <w:rsid w:val="610D4659"/>
    <w:rsid w:val="62084CD2"/>
    <w:rsid w:val="639530AB"/>
    <w:rsid w:val="68DD68DF"/>
    <w:rsid w:val="6CE009F1"/>
    <w:rsid w:val="705D5574"/>
    <w:rsid w:val="74E04F6E"/>
    <w:rsid w:val="7E09316B"/>
    <w:rsid w:val="7E727A8B"/>
    <w:rsid w:val="7F113437"/>
    <w:rsid w:val="BF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1236</Words>
  <Characters>1393</Characters>
  <Lines>0</Lines>
  <Paragraphs>0</Paragraphs>
  <TotalTime>0</TotalTime>
  <ScaleCrop>false</ScaleCrop>
  <LinksUpToDate>false</LinksUpToDate>
  <CharactersWithSpaces>1509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2024-07-23T11:50:00Z</dcterms:created>
  <dc:creator>科尔沁区人社局</dc:creator>
  <cp:lastModifiedBy>念</cp:lastModifiedBy>
  <cp:lastPrinted>2026-04-21T08:03:00Z</cp:lastPrinted>
  <dcterms:modified xsi:type="dcterms:W3CDTF">2026-05-22T02:54:30Z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E0D09E39C1FE4464BF78234D324D5A95_13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