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附件2</w:t>
      </w:r>
    </w:p>
    <w:p>
      <w:pPr>
        <w:widowControl/>
        <w:shd w:val="clear" w:color="auto" w:fill="FFFFFF"/>
        <w:adjustRightInd w:val="0"/>
        <w:spacing w:line="660" w:lineRule="exact"/>
        <w:jc w:val="center"/>
        <w:rPr>
          <w:rStyle w:val="9"/>
          <w:rFonts w:ascii="方正小标宋简体" w:hAnsi="方正小标宋简体" w:eastAsia="方正小标宋简体" w:cs="Times New Roman"/>
          <w:b w:val="0"/>
          <w:sz w:val="44"/>
          <w:szCs w:val="44"/>
        </w:rPr>
      </w:pPr>
    </w:p>
    <w:p>
      <w:pPr>
        <w:widowControl/>
        <w:shd w:val="clear" w:color="auto" w:fill="FFFFFF"/>
        <w:adjustRightInd w:val="0"/>
        <w:spacing w:line="660" w:lineRule="exact"/>
        <w:jc w:val="center"/>
        <w:rPr>
          <w:rStyle w:val="9"/>
          <w:rFonts w:hint="eastAsia" w:ascii="方正小标宋简体" w:hAnsi="方正小标宋简体" w:eastAsia="方正小标宋简体" w:cs="Times New Roman"/>
          <w:b w:val="0"/>
          <w:sz w:val="44"/>
          <w:szCs w:val="44"/>
          <w:lang w:eastAsia="zh-CN"/>
        </w:rPr>
      </w:pPr>
      <w:r>
        <w:rPr>
          <w:rStyle w:val="9"/>
          <w:rFonts w:hint="eastAsia" w:ascii="方正小标宋简体" w:hAnsi="方正小标宋简体" w:eastAsia="方正小标宋简体" w:cs="Times New Roman"/>
          <w:b w:val="0"/>
          <w:sz w:val="44"/>
          <w:szCs w:val="44"/>
          <w:lang w:eastAsia="zh-CN"/>
        </w:rPr>
        <w:t>2026年钦州市市直中学公开招聘教师考试</w:t>
      </w:r>
    </w:p>
    <w:p>
      <w:pPr>
        <w:widowControl/>
        <w:shd w:val="clear" w:color="auto" w:fill="FFFFFF"/>
        <w:adjustRightInd w:val="0"/>
        <w:spacing w:line="660" w:lineRule="exact"/>
        <w:jc w:val="center"/>
        <w:rPr>
          <w:rFonts w:ascii="方正小标宋简体" w:hAnsi="方正小标宋简体" w:eastAsia="方正小标宋简体" w:cs="宋体"/>
          <w:snapToGrid w:val="0"/>
          <w:kern w:val="0"/>
          <w:sz w:val="44"/>
          <w:szCs w:val="44"/>
        </w:rPr>
      </w:pPr>
      <w:r>
        <w:rPr>
          <w:rStyle w:val="9"/>
          <w:rFonts w:hint="eastAsia" w:ascii="方正小标宋简体" w:hAnsi="方正小标宋简体" w:eastAsia="方正小标宋简体" w:cs="Times New Roman"/>
          <w:b w:val="0"/>
          <w:sz w:val="44"/>
          <w:szCs w:val="44"/>
          <w:lang w:eastAsia="zh-CN"/>
        </w:rPr>
        <w:t>大纲与说明</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p>
    <w:p>
      <w:pPr>
        <w:shd w:val="clear" w:color="auto" w:fill="FFFFFF"/>
        <w:adjustRightInd w:val="0"/>
        <w:spacing w:line="570" w:lineRule="exact"/>
        <w:ind w:firstLine="640" w:firstLineChars="200"/>
        <w:jc w:val="left"/>
        <w:rPr>
          <w:rFonts w:hint="eastAsia" w:ascii="Times New Roman" w:hAnsi="Times New Roman" w:eastAsia="仿宋_GB2312" w:cs="Times New Roman"/>
          <w:kern w:val="0"/>
          <w:sz w:val="32"/>
          <w:szCs w:val="32"/>
        </w:rPr>
      </w:pPr>
      <w:r>
        <w:rPr>
          <w:rFonts w:hint="eastAsia" w:ascii="黑体" w:hAnsi="黑体" w:eastAsia="黑体" w:cs="宋体"/>
          <w:snapToGrid w:val="0"/>
          <w:kern w:val="0"/>
          <w:sz w:val="32"/>
          <w:szCs w:val="32"/>
          <w:lang w:eastAsia="zh-CN"/>
        </w:rPr>
        <w:t>中学教师</w:t>
      </w:r>
      <w:r>
        <w:rPr>
          <w:rFonts w:ascii="黑体" w:hAnsi="黑体" w:eastAsia="黑体" w:cs="宋体"/>
          <w:snapToGrid w:val="0"/>
          <w:kern w:val="0"/>
          <w:sz w:val="32"/>
          <w:szCs w:val="32"/>
        </w:rPr>
        <w:t>考试形式、考试时间</w:t>
      </w:r>
      <w:r>
        <w:rPr>
          <w:rFonts w:hint="eastAsia" w:ascii="黑体" w:hAnsi="黑体" w:eastAsia="黑体" w:cs="宋体"/>
          <w:snapToGrid w:val="0"/>
          <w:kern w:val="0"/>
          <w:sz w:val="32"/>
          <w:szCs w:val="32"/>
        </w:rPr>
        <w:t>：</w:t>
      </w:r>
      <w:r>
        <w:rPr>
          <w:rFonts w:hint="eastAsia" w:ascii="仿宋" w:hAnsi="仿宋" w:eastAsia="仿宋" w:cs="宋体"/>
          <w:snapToGrid w:val="0"/>
          <w:kern w:val="0"/>
          <w:sz w:val="32"/>
          <w:szCs w:val="32"/>
        </w:rPr>
        <w:t>考试采用闭卷笔试形式；《</w:t>
      </w:r>
      <w:r>
        <w:rPr>
          <w:rFonts w:ascii="Times New Roman" w:hAnsi="Times New Roman" w:eastAsia="仿宋_GB2312" w:cs="Times New Roman"/>
          <w:kern w:val="0"/>
          <w:sz w:val="32"/>
          <w:szCs w:val="32"/>
        </w:rPr>
        <w:t>教育与教学</w:t>
      </w:r>
      <w:r>
        <w:rPr>
          <w:rFonts w:hint="eastAsia" w:ascii="Times New Roman" w:hAnsi="Times New Roman" w:eastAsia="仿宋_GB2312" w:cs="Times New Roman"/>
          <w:kern w:val="0"/>
          <w:sz w:val="32"/>
          <w:szCs w:val="32"/>
        </w:rPr>
        <w:t>基本技能</w:t>
      </w:r>
      <w:r>
        <w:rPr>
          <w:rFonts w:hint="eastAsia" w:ascii="仿宋" w:hAnsi="仿宋" w:eastAsia="仿宋" w:cs="宋体"/>
          <w:snapToGrid w:val="0"/>
          <w:kern w:val="0"/>
          <w:sz w:val="32"/>
          <w:szCs w:val="32"/>
        </w:rPr>
        <w:t>》</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教育心理学</w:t>
      </w:r>
      <w:r>
        <w:rPr>
          <w:rFonts w:hint="eastAsia" w:ascii="Times New Roman" w:hAnsi="Times New Roman" w:eastAsia="仿宋_GB2312" w:cs="Times New Roman"/>
          <w:kern w:val="0"/>
          <w:sz w:val="32"/>
          <w:szCs w:val="32"/>
        </w:rPr>
        <w:t>基础知识</w:t>
      </w:r>
      <w:r>
        <w:rPr>
          <w:rFonts w:ascii="Times New Roman" w:hAnsi="Times New Roman" w:eastAsia="仿宋_GB2312" w:cs="Times New Roman"/>
          <w:kern w:val="0"/>
          <w:sz w:val="32"/>
          <w:szCs w:val="32"/>
        </w:rPr>
        <w:t>与德育工作基</w:t>
      </w:r>
      <w:r>
        <w:rPr>
          <w:rFonts w:hint="eastAsia" w:ascii="Times New Roman" w:hAnsi="Times New Roman" w:eastAsia="仿宋_GB2312" w:cs="Times New Roman"/>
          <w:kern w:val="0"/>
          <w:sz w:val="32"/>
          <w:szCs w:val="32"/>
        </w:rPr>
        <w:t>本技能》（两科目考试合卷）</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考试时</w:t>
      </w:r>
      <w:r>
        <w:rPr>
          <w:rFonts w:hint="eastAsia" w:ascii="Times New Roman" w:hAnsi="Times New Roman" w:eastAsia="仿宋_GB2312" w:cs="Times New Roman"/>
          <w:kern w:val="0"/>
          <w:sz w:val="32"/>
          <w:szCs w:val="32"/>
        </w:rPr>
        <w:t>间为210分钟。</w:t>
      </w:r>
    </w:p>
    <w:p>
      <w:pPr>
        <w:widowControl/>
        <w:shd w:val="clear" w:color="auto" w:fill="FFFFFF"/>
        <w:adjustRightInd w:val="0"/>
        <w:spacing w:line="660" w:lineRule="exact"/>
        <w:jc w:val="center"/>
        <w:rPr>
          <w:rFonts w:ascii="方正小标宋简体" w:hAnsi="宋体" w:eastAsia="方正小标宋简体" w:cs="宋体"/>
          <w:snapToGrid w:val="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kern w:val="0"/>
          <w:sz w:val="36"/>
          <w:szCs w:val="36"/>
        </w:rPr>
      </w:pPr>
      <w:r>
        <w:rPr>
          <w:rFonts w:hint="eastAsia" w:ascii="方正小标宋简体" w:hAnsi="宋体" w:eastAsia="方正小标宋简体" w:cs="宋体"/>
          <w:snapToGrid w:val="0"/>
          <w:kern w:val="0"/>
          <w:sz w:val="36"/>
          <w:szCs w:val="36"/>
        </w:rPr>
        <w:t>《教育与教学基本技能》</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一、考试性质</w:t>
      </w:r>
    </w:p>
    <w:p>
      <w:pPr>
        <w:ind w:firstLine="640" w:firstLineChars="200"/>
      </w:pPr>
      <w:r>
        <w:rPr>
          <w:rFonts w:hint="eastAsia" w:ascii="仿宋_GB2312" w:eastAsia="仿宋_GB2312"/>
          <w:kern w:val="0"/>
          <w:sz w:val="32"/>
          <w:szCs w:val="32"/>
          <w:shd w:val="clear" w:color="auto" w:fill="FFFFFF"/>
          <w:lang w:eastAsia="zh-CN"/>
        </w:rPr>
        <w:t>2026年钦州市市直中学公开招聘教师</w:t>
      </w:r>
      <w:r>
        <w:rPr>
          <w:rFonts w:hint="eastAsia" w:ascii="仿宋" w:hAnsi="仿宋" w:eastAsia="仿宋" w:cs="宋体"/>
          <w:snapToGrid w:val="0"/>
          <w:kern w:val="0"/>
          <w:sz w:val="32"/>
          <w:szCs w:val="32"/>
        </w:rPr>
        <w:t>考试</w:t>
      </w:r>
      <w:r>
        <w:rPr>
          <w:rFonts w:hint="eastAsia" w:ascii="仿宋" w:hAnsi="仿宋" w:eastAsia="仿宋" w:cs="宋体"/>
          <w:snapToGrid w:val="0"/>
          <w:kern w:val="0"/>
          <w:sz w:val="32"/>
          <w:szCs w:val="32"/>
          <w:lang w:eastAsia="zh-CN"/>
        </w:rPr>
        <w:t>将</w:t>
      </w:r>
      <w:r>
        <w:rPr>
          <w:rFonts w:hint="eastAsia" w:ascii="仿宋" w:hAnsi="仿宋" w:eastAsia="仿宋" w:cs="宋体"/>
          <w:snapToGrid w:val="0"/>
          <w:kern w:val="0"/>
          <w:sz w:val="32"/>
          <w:szCs w:val="32"/>
        </w:rPr>
        <w:t>从教师应有的职业素质、专业水平、教育教学能力等方面进行全面考核，考试结果将作为</w:t>
      </w:r>
      <w:r>
        <w:rPr>
          <w:rFonts w:hint="eastAsia" w:ascii="仿宋_GB2312" w:eastAsia="仿宋_GB2312"/>
          <w:sz w:val="32"/>
          <w:szCs w:val="32"/>
          <w:shd w:val="clear" w:color="auto" w:fill="FFFFFF"/>
          <w:lang w:eastAsia="zh-CN"/>
        </w:rPr>
        <w:t>我</w:t>
      </w:r>
      <w:r>
        <w:rPr>
          <w:rFonts w:hint="eastAsia" w:ascii="仿宋_GB2312" w:eastAsia="仿宋_GB2312"/>
          <w:sz w:val="32"/>
          <w:szCs w:val="32"/>
          <w:shd w:val="clear" w:color="auto" w:fill="FFFFFF"/>
        </w:rPr>
        <w:t>市市直中学公开招聘教师</w:t>
      </w:r>
      <w:r>
        <w:rPr>
          <w:rFonts w:hint="eastAsia" w:ascii="仿宋" w:hAnsi="仿宋" w:eastAsia="仿宋" w:cs="宋体"/>
          <w:snapToGrid w:val="0"/>
          <w:kern w:val="0"/>
          <w:sz w:val="32"/>
          <w:szCs w:val="32"/>
        </w:rPr>
        <w:t>的笔试成绩。</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kern w:val="0"/>
          <w:sz w:val="32"/>
          <w:szCs w:val="32"/>
        </w:rPr>
      </w:pPr>
      <w:r>
        <w:rPr>
          <w:rFonts w:hint="eastAsia" w:ascii="仿宋" w:hAnsi="仿宋" w:eastAsia="仿宋" w:cs="宋体"/>
          <w:snapToGrid w:val="0"/>
          <w:kern w:val="0"/>
          <w:sz w:val="32"/>
          <w:szCs w:val="32"/>
        </w:rPr>
        <w:t>根据《</w:t>
      </w:r>
      <w:r>
        <w:rPr>
          <w:rFonts w:hint="eastAsia" w:ascii="仿宋" w:hAnsi="仿宋" w:eastAsia="仿宋" w:cs="宋体"/>
          <w:snapToGrid w:val="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rPr>
        <w:t>2012〕1号）精神，</w:t>
      </w:r>
      <w:r>
        <w:rPr>
          <w:rFonts w:hint="eastAsia" w:ascii="仿宋" w:hAnsi="仿宋" w:eastAsia="仿宋" w:cs="宋体"/>
          <w:snapToGrid w:val="0"/>
          <w:kern w:val="0"/>
          <w:sz w:val="32"/>
          <w:szCs w:val="32"/>
        </w:rPr>
        <w:t>结合教育学和教学法学科知识体系以及我市教育教学实际确定考试内容及要求。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kern w:val="0"/>
          <w:sz w:val="32"/>
          <w:szCs w:val="32"/>
        </w:rPr>
      </w:pPr>
      <w:r>
        <w:rPr>
          <w:rFonts w:hint="eastAsia" w:ascii="楷体" w:hAnsi="楷体" w:eastAsia="楷体" w:cs="黑体"/>
          <w:bCs/>
          <w:snapToGrid w:val="0"/>
          <w:kern w:val="0"/>
          <w:sz w:val="32"/>
          <w:szCs w:val="32"/>
        </w:rPr>
        <w:t>（</w:t>
      </w:r>
      <w:bookmarkStart w:id="0" w:name="OLE_LINK13"/>
      <w:bookmarkStart w:id="1" w:name="OLE_LINK12"/>
      <w:r>
        <w:rPr>
          <w:rFonts w:hint="eastAsia" w:ascii="楷体" w:hAnsi="楷体" w:eastAsia="楷体" w:cs="黑体"/>
          <w:bCs/>
          <w:snapToGrid w:val="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1.教育与教育学。</w:t>
      </w:r>
    </w:p>
    <w:bookmarkEnd w:id="0"/>
    <w:bookmarkEnd w:id="1"/>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1）了解教育的含义</w:t>
      </w:r>
      <w:r>
        <w:rPr>
          <w:rFonts w:hint="eastAsia" w:ascii="仿宋" w:hAnsi="仿宋" w:eastAsia="仿宋" w:cs="宋体"/>
          <w:snapToGrid w:val="0"/>
          <w:kern w:val="0"/>
          <w:sz w:val="32"/>
          <w:szCs w:val="32"/>
        </w:rPr>
        <w:t>、属性</w:t>
      </w:r>
      <w:r>
        <w:rPr>
          <w:rFonts w:ascii="仿宋" w:hAnsi="仿宋" w:eastAsia="仿宋" w:cs="宋体"/>
          <w:snapToGrid w:val="0"/>
          <w:kern w:val="0"/>
          <w:sz w:val="32"/>
          <w:szCs w:val="32"/>
        </w:rPr>
        <w:t>及</w:t>
      </w:r>
      <w:r>
        <w:rPr>
          <w:rFonts w:hint="eastAsia" w:ascii="仿宋" w:hAnsi="仿宋" w:eastAsia="仿宋" w:cs="宋体"/>
          <w:snapToGrid w:val="0"/>
          <w:kern w:val="0"/>
          <w:sz w:val="32"/>
          <w:szCs w:val="32"/>
        </w:rPr>
        <w:t>基本</w:t>
      </w:r>
      <w:r>
        <w:rPr>
          <w:rFonts w:ascii="仿宋" w:hAnsi="仿宋" w:eastAsia="仿宋" w:cs="宋体"/>
          <w:snapToGrid w:val="0"/>
          <w:kern w:val="0"/>
          <w:sz w:val="32"/>
          <w:szCs w:val="32"/>
        </w:rPr>
        <w:t>要素。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hAnsi="仿宋" w:eastAsia="仿宋" w:cs="宋体"/>
          <w:snapToGrid w:val="0"/>
          <w:kern w:val="0"/>
          <w:sz w:val="32"/>
          <w:szCs w:val="32"/>
        </w:rPr>
        <w:t>现代教育的特点以及发展趋势。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w:t>
      </w:r>
      <w:r>
        <w:rPr>
          <w:rFonts w:hint="eastAsia" w:ascii="仿宋" w:hAnsi="仿宋" w:eastAsia="仿宋" w:cs="宋体"/>
          <w:snapToGrid w:val="0"/>
          <w:kern w:val="0"/>
          <w:sz w:val="32"/>
          <w:szCs w:val="32"/>
        </w:rPr>
        <w:t xml:space="preserve"> </w:t>
      </w:r>
      <w:r>
        <w:rPr>
          <w:rFonts w:ascii="仿宋" w:hAnsi="仿宋" w:eastAsia="仿宋" w:cs="宋体"/>
          <w:snapToGrid w:val="0"/>
          <w:kern w:val="0"/>
          <w:sz w:val="32"/>
          <w:szCs w:val="32"/>
        </w:rPr>
        <w:t>教育学发展过程中国内外著名教育家的主要教育思想。</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1）教育的基本功能，理解教育与社会发展、教育与</w:t>
      </w:r>
      <w:r>
        <w:rPr>
          <w:rFonts w:hint="eastAsia" w:ascii="仿宋" w:hAnsi="仿宋" w:eastAsia="仿宋" w:cs="宋体"/>
          <w:snapToGrid w:val="0"/>
          <w:kern w:val="0"/>
          <w:sz w:val="32"/>
          <w:szCs w:val="32"/>
        </w:rPr>
        <w:t>个</w:t>
      </w:r>
      <w:r>
        <w:rPr>
          <w:rFonts w:ascii="仿宋" w:hAnsi="仿宋" w:eastAsia="仿宋" w:cs="宋体"/>
          <w:snapToGrid w:val="0"/>
          <w:kern w:val="0"/>
          <w:sz w:val="32"/>
          <w:szCs w:val="32"/>
        </w:rPr>
        <w:t>人发展的基本关系</w:t>
      </w:r>
      <w:r>
        <w:rPr>
          <w:rFonts w:hint="eastAsia" w:ascii="仿宋" w:hAnsi="仿宋" w:eastAsia="仿宋" w:cs="宋体"/>
          <w:snapToGrid w:val="0"/>
          <w:kern w:val="0"/>
          <w:sz w:val="32"/>
          <w:szCs w:val="32"/>
        </w:rPr>
        <w:t>和身心发展规律</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2）了解教育目的及其功能</w:t>
      </w:r>
      <w:r>
        <w:rPr>
          <w:rFonts w:hint="eastAsia" w:ascii="仿宋" w:hAnsi="仿宋" w:eastAsia="仿宋" w:cs="宋体"/>
          <w:snapToGrid w:val="0"/>
          <w:kern w:val="0"/>
          <w:sz w:val="32"/>
          <w:szCs w:val="32"/>
        </w:rPr>
        <w:t>、类型，</w:t>
      </w:r>
      <w:r>
        <w:rPr>
          <w:rFonts w:ascii="仿宋" w:hAnsi="仿宋" w:eastAsia="仿宋" w:cs="宋体"/>
          <w:snapToGrid w:val="0"/>
          <w:kern w:val="0"/>
          <w:sz w:val="32"/>
          <w:szCs w:val="32"/>
        </w:rPr>
        <w:t>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3）理解全面发展教育的组成部分</w:t>
      </w:r>
      <w:r>
        <w:rPr>
          <w:rFonts w:hint="eastAsia" w:ascii="仿宋" w:hAnsi="仿宋" w:eastAsia="仿宋" w:cs="宋体"/>
          <w:snapToGrid w:val="0"/>
          <w:kern w:val="0"/>
          <w:sz w:val="32"/>
          <w:szCs w:val="32"/>
        </w:rPr>
        <w:t>及其相互关系</w:t>
      </w:r>
      <w:r>
        <w:rPr>
          <w:rFonts w:ascii="仿宋" w:hAnsi="仿宋" w:eastAsia="仿宋" w:cs="宋体"/>
          <w:snapToGrid w:val="0"/>
          <w:kern w:val="0"/>
          <w:sz w:val="32"/>
          <w:szCs w:val="32"/>
        </w:rPr>
        <w:t>（德育、智育、体育、美育、劳动技术教育）及其相互关系。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w:t>
      </w:r>
      <w:r>
        <w:rPr>
          <w:rFonts w:hint="eastAsia" w:ascii="仿宋" w:hAnsi="仿宋" w:eastAsia="仿宋" w:cs="宋体"/>
          <w:snapToGrid w:val="0"/>
          <w:kern w:val="0"/>
          <w:sz w:val="32"/>
          <w:szCs w:val="32"/>
        </w:rPr>
        <w:t>我国现阶段教育目的的基本精神及实现教育目的的要求。</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snapToGrid w:val="0"/>
          <w:kern w:val="0"/>
          <w:sz w:val="32"/>
          <w:szCs w:val="32"/>
        </w:rPr>
        <w:t>掌握在学校教育中开展素质教育的途径和方法。分析我国实施素质教育的理论与实践。</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3.学校。</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1）理解学校公益性特点。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2）了解学校教育制度及其发展。</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3）掌握我国的学校教育制度。</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4）掌握学校文化的概念与功能。</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w:t>
      </w:r>
      <w:r>
        <w:rPr>
          <w:rFonts w:ascii="仿宋" w:hAnsi="仿宋" w:eastAsia="仿宋"/>
          <w:snapToGrid w:val="0"/>
          <w:kern w:val="0"/>
          <w:sz w:val="32"/>
          <w:szCs w:val="32"/>
        </w:rPr>
        <w:t>5）掌握学校、家庭、社会在</w:t>
      </w:r>
      <w:r>
        <w:rPr>
          <w:rFonts w:hint="eastAsia" w:ascii="仿宋" w:hAnsi="仿宋" w:eastAsia="仿宋"/>
          <w:snapToGrid w:val="0"/>
          <w:kern w:val="0"/>
          <w:sz w:val="32"/>
          <w:szCs w:val="32"/>
        </w:rPr>
        <w:t>学生</w:t>
      </w:r>
      <w:r>
        <w:rPr>
          <w:rFonts w:ascii="仿宋" w:hAnsi="仿宋" w:eastAsia="仿宋"/>
          <w:snapToGrid w:val="0"/>
          <w:kern w:val="0"/>
          <w:sz w:val="32"/>
          <w:szCs w:val="32"/>
        </w:rPr>
        <w:t>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1）了解教师劳动特点、教师素质</w:t>
      </w:r>
      <w:r>
        <w:rPr>
          <w:rFonts w:hint="eastAsia" w:ascii="仿宋" w:hAnsi="仿宋" w:eastAsia="仿宋" w:cs="宋体"/>
          <w:snapToGrid w:val="0"/>
          <w:kern w:val="0"/>
          <w:sz w:val="32"/>
          <w:szCs w:val="32"/>
        </w:rPr>
        <w:t>和职业要求</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2）了解教师专业发展内涵及其途径。</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3）掌握学生的本质特点</w:t>
      </w:r>
      <w:r>
        <w:rPr>
          <w:rFonts w:hint="eastAsia" w:ascii="仿宋" w:hAnsi="仿宋" w:eastAsia="仿宋" w:cs="宋体"/>
          <w:snapToGrid w:val="0"/>
          <w:kern w:val="0"/>
          <w:sz w:val="32"/>
          <w:szCs w:val="32"/>
        </w:rPr>
        <w:t>、影响学生发展的因素</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5. 班级管理与</w:t>
      </w:r>
      <w:r>
        <w:rPr>
          <w:rFonts w:hint="eastAsia" w:ascii="仿宋" w:hAnsi="仿宋" w:eastAsia="仿宋" w:cs="宋体"/>
          <w:bCs/>
          <w:snapToGrid w:val="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1）了解班主任工作的意义</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2）了解培养班集体的意义</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掌握培养班集体的方法。</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w:t>
      </w:r>
      <w:r>
        <w:rPr>
          <w:rFonts w:hint="eastAsia" w:ascii="仿宋" w:hAnsi="仿宋" w:eastAsia="仿宋"/>
          <w:snapToGrid w:val="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4）运用所学</w:t>
      </w:r>
      <w:r>
        <w:rPr>
          <w:rFonts w:hint="eastAsia" w:ascii="仿宋" w:hAnsi="仿宋" w:eastAsia="仿宋"/>
          <w:snapToGrid w:val="0"/>
          <w:kern w:val="0"/>
          <w:sz w:val="32"/>
          <w:szCs w:val="32"/>
        </w:rPr>
        <w:t>班级管理与</w:t>
      </w:r>
      <w:r>
        <w:rPr>
          <w:rFonts w:hint="eastAsia" w:ascii="仿宋" w:hAnsi="仿宋" w:eastAsia="仿宋" w:cs="宋体"/>
          <w:snapToGrid w:val="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r>
        <w:rPr>
          <w:rFonts w:hint="eastAsia" w:ascii="仿宋" w:hAnsi="仿宋" w:eastAsia="仿宋" w:cs="宋体"/>
          <w:snapToGrid w:val="0"/>
          <w:kern w:val="0"/>
          <w:sz w:val="32"/>
          <w:szCs w:val="32"/>
        </w:rPr>
        <w:t>（掌握课外活动组织与管理的要求）</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1）了解教育研究</w:t>
      </w:r>
      <w:r>
        <w:rPr>
          <w:rFonts w:hint="eastAsia" w:ascii="仿宋" w:hAnsi="仿宋" w:eastAsia="仿宋" w:cs="宋体"/>
          <w:snapToGrid w:val="0"/>
          <w:kern w:val="0"/>
          <w:sz w:val="32"/>
          <w:szCs w:val="32"/>
        </w:rPr>
        <w:t>的</w:t>
      </w:r>
      <w:r>
        <w:rPr>
          <w:rFonts w:ascii="仿宋" w:hAnsi="仿宋" w:eastAsia="仿宋" w:cs="宋体"/>
          <w:snapToGrid w:val="0"/>
          <w:kern w:val="0"/>
          <w:sz w:val="32"/>
          <w:szCs w:val="32"/>
        </w:rPr>
        <w:t>基本方法。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1）掌握教学目标的含义、特点</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功能</w:t>
      </w:r>
      <w:r>
        <w:rPr>
          <w:rFonts w:hint="eastAsia" w:ascii="仿宋" w:hAnsi="仿宋" w:eastAsia="仿宋" w:cs="宋体"/>
          <w:snapToGrid w:val="0"/>
          <w:kern w:val="0"/>
          <w:sz w:val="32"/>
          <w:szCs w:val="32"/>
        </w:rPr>
        <w:t>、价值取向</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w:t>
      </w:r>
      <w:r>
        <w:rPr>
          <w:rFonts w:hint="eastAsia" w:ascii="仿宋" w:hAnsi="仿宋" w:eastAsia="仿宋" w:cs="宋体"/>
          <w:snapToGrid w:val="0"/>
          <w:kern w:val="0"/>
          <w:sz w:val="32"/>
          <w:szCs w:val="32"/>
        </w:rPr>
        <w:t>理解教学目标和课程目标的联系和区别。</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w:t>
      </w:r>
      <w:r>
        <w:rPr>
          <w:rFonts w:hint="eastAsia" w:ascii="仿宋" w:hAnsi="仿宋" w:eastAsia="仿宋" w:cs="宋体"/>
          <w:snapToGrid w:val="0"/>
          <w:kern w:val="0"/>
          <w:sz w:val="32"/>
          <w:szCs w:val="32"/>
        </w:rPr>
        <w:t>的含义、教学过程中的矛盾</w:t>
      </w:r>
      <w:r>
        <w:rPr>
          <w:rFonts w:ascii="仿宋" w:hAnsi="仿宋" w:eastAsia="仿宋" w:cs="宋体"/>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3）理解校本课程开发</w:t>
      </w:r>
      <w:r>
        <w:rPr>
          <w:rFonts w:hint="eastAsia" w:ascii="仿宋" w:hAnsi="仿宋" w:eastAsia="仿宋" w:cs="仿宋"/>
          <w:snapToGrid w:val="0"/>
          <w:kern w:val="0"/>
          <w:sz w:val="32"/>
          <w:szCs w:val="32"/>
        </w:rPr>
        <w:t>的意义和方法</w:t>
      </w:r>
      <w:r>
        <w:rPr>
          <w:rFonts w:ascii="仿宋" w:hAnsi="仿宋" w:eastAsia="仿宋" w:cs="仿宋"/>
          <w:snapToGrid w:val="0"/>
          <w:kern w:val="0"/>
          <w:sz w:val="32"/>
          <w:szCs w:val="32"/>
        </w:rPr>
        <w:t>。</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理解班级授课制的特点、优势和局限。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宋体"/>
          <w:bCs/>
          <w:snapToGrid w:val="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3）掌握学生学业成就评价和教师教学工作评价的主要内容</w:t>
      </w:r>
      <w:r>
        <w:rPr>
          <w:rFonts w:hint="eastAsia" w:ascii="仿宋" w:hAnsi="仿宋" w:eastAsia="仿宋" w:cs="宋体"/>
          <w:snapToGrid w:val="0"/>
          <w:kern w:val="0"/>
          <w:sz w:val="32"/>
          <w:szCs w:val="32"/>
        </w:rPr>
        <w:t>和</w:t>
      </w:r>
      <w:r>
        <w:rPr>
          <w:rFonts w:ascii="仿宋" w:hAnsi="仿宋" w:eastAsia="仿宋" w:cs="宋体"/>
          <w:snapToGrid w:val="0"/>
          <w:kern w:val="0"/>
          <w:sz w:val="32"/>
          <w:szCs w:val="32"/>
        </w:rPr>
        <w:t>主要方法。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四、试卷结构</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（一）题型与分值。</w:t>
      </w:r>
    </w:p>
    <w:tbl>
      <w:tblPr>
        <w:tblStyle w:val="7"/>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约30</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约45</w:t>
            </w:r>
            <w:r>
              <w:rPr>
                <w:rFonts w:ascii="宋体" w:hAnsi="宋体" w:cs="仿宋"/>
                <w:snapToGrid w:val="0"/>
                <w:kern w:val="0"/>
                <w:sz w:val="24"/>
              </w:rPr>
              <w:t>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约45</w:t>
            </w:r>
            <w:r>
              <w:rPr>
                <w:rFonts w:ascii="宋体" w:hAnsi="宋体" w:cs="仿宋"/>
                <w:snapToGrid w:val="0"/>
                <w:kern w:val="0"/>
                <w:sz w:val="24"/>
              </w:rPr>
              <w:t>分</w:t>
            </w:r>
          </w:p>
        </w:tc>
      </w:tr>
      <w:tr>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w:t>
            </w:r>
            <w:r>
              <w:rPr>
                <w:rFonts w:hint="eastAsia" w:ascii="宋体" w:hAnsi="宋体" w:cs="仿宋"/>
                <w:snapToGrid w:val="0"/>
                <w:kern w:val="0"/>
                <w:sz w:val="24"/>
              </w:rPr>
              <w:t>5</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约30</w:t>
            </w:r>
            <w:r>
              <w:rPr>
                <w:rFonts w:ascii="宋体" w:hAnsi="宋体" w:cs="仿宋"/>
                <w:snapToGrid w:val="0"/>
                <w:kern w:val="0"/>
                <w:sz w:val="24"/>
              </w:rPr>
              <w:t>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w:t>
            </w:r>
            <w:r>
              <w:rPr>
                <w:rFonts w:hint="eastAsia" w:ascii="宋体" w:hAnsi="宋体" w:cs="仿宋"/>
                <w:snapToGrid w:val="0"/>
                <w:kern w:val="0"/>
                <w:sz w:val="24"/>
              </w:rPr>
              <w:t>0</w:t>
            </w:r>
            <w:r>
              <w:rPr>
                <w:rFonts w:ascii="宋体" w:hAnsi="宋体" w:cs="仿宋"/>
                <w:snapToGrid w:val="0"/>
                <w:kern w:val="0"/>
                <w:sz w:val="24"/>
              </w:rPr>
              <w:t>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63</w:t>
            </w:r>
            <w:r>
              <w:rPr>
                <w:rFonts w:ascii="宋体" w:hAnsi="宋体" w:cs="仿宋"/>
                <w:snapToGrid w:val="0"/>
                <w:kern w:val="0"/>
                <w:sz w:val="24"/>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（二）考试内容与分值。</w:t>
      </w:r>
    </w:p>
    <w:tbl>
      <w:tblPr>
        <w:tblStyle w:val="7"/>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约5</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kern w:val="0"/>
                <w:sz w:val="24"/>
              </w:rPr>
            </w:pPr>
            <w:r>
              <w:rPr>
                <w:rFonts w:hint="eastAsia" w:ascii="宋体" w:hAnsi="宋体" w:cs="仿宋"/>
                <w:snapToGrid w:val="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pPr>
        <w:widowControl/>
        <w:shd w:val="clear" w:color="auto" w:fill="FFFFFF"/>
        <w:adjustRightInd w:val="0"/>
        <w:spacing w:line="570" w:lineRule="exact"/>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（容易题、中等难度题、较难题的赋分比例约为</w:t>
      </w:r>
      <w:r>
        <w:rPr>
          <w:rFonts w:ascii="仿宋" w:hAnsi="仿宋" w:eastAsia="仿宋" w:cs="宋体"/>
          <w:snapToGrid w:val="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kern w:val="0"/>
          <w:sz w:val="32"/>
          <w:szCs w:val="32"/>
        </w:rPr>
      </w:pPr>
      <w:r>
        <w:rPr>
          <w:rFonts w:hint="eastAsia" w:ascii="黑体" w:hAnsi="黑体" w:eastAsia="黑体" w:cs="宋体"/>
          <w:snapToGrid w:val="0"/>
          <w:kern w:val="0"/>
          <w:sz w:val="32"/>
          <w:szCs w:val="32"/>
        </w:rPr>
        <w:t>五、题型示例</w:t>
      </w: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（一）单项选择题。（本大题共30</w:t>
      </w:r>
      <w:r>
        <w:rPr>
          <w:rFonts w:ascii="楷体" w:hAnsi="楷体" w:eastAsia="楷体" w:cs="宋体"/>
          <w:bCs/>
          <w:snapToGrid w:val="0"/>
          <w:kern w:val="0"/>
          <w:sz w:val="32"/>
          <w:szCs w:val="32"/>
        </w:rPr>
        <w:t>题，每小题1</w:t>
      </w:r>
      <w:r>
        <w:rPr>
          <w:rFonts w:hint="eastAsia" w:ascii="楷体" w:hAnsi="楷体" w:eastAsia="楷体" w:cs="宋体"/>
          <w:bCs/>
          <w:snapToGrid w:val="0"/>
          <w:kern w:val="0"/>
          <w:sz w:val="32"/>
          <w:szCs w:val="32"/>
        </w:rPr>
        <w:t>.5</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45</w:t>
      </w:r>
      <w:r>
        <w:rPr>
          <w:rFonts w:ascii="楷体" w:hAnsi="楷体" w:eastAsia="楷体" w:cs="宋体"/>
          <w:bCs/>
          <w:snapToGrid w:val="0"/>
          <w:kern w:val="0"/>
          <w:sz w:val="32"/>
          <w:szCs w:val="32"/>
        </w:rPr>
        <w:t>分）</w:t>
      </w:r>
    </w:p>
    <w:p>
      <w:pPr>
        <w:widowControl/>
        <w:shd w:val="clear" w:color="auto" w:fill="FFFFFF"/>
        <w:adjustRightInd w:val="0"/>
        <w:spacing w:line="570" w:lineRule="exact"/>
        <w:ind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【例1】教师在课堂上通过提问引导学生思考，这种教学方式属于</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[A．讲授法 B．讨论法]</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[C．启发法 D．演示法]</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考查目的：理解教学方法的分类及其应用。</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解析：启发法是指教师通过提问、引导等方式，激发学生的思维，促使学生主动思考、探索和发现知识。教师在课堂上通过提问引导学生思考，属于启发法的应用。</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答案为C，属于理解层次，容易题。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（二）多项选择题。（本大题共15</w:t>
      </w:r>
      <w:r>
        <w:rPr>
          <w:rFonts w:ascii="楷体" w:hAnsi="楷体" w:eastAsia="楷体" w:cs="宋体"/>
          <w:bCs/>
          <w:snapToGrid w:val="0"/>
          <w:kern w:val="0"/>
          <w:sz w:val="32"/>
          <w:szCs w:val="32"/>
        </w:rPr>
        <w:t>题，每小题</w:t>
      </w:r>
      <w:r>
        <w:rPr>
          <w:rFonts w:hint="eastAsia" w:ascii="楷体" w:hAnsi="楷体" w:eastAsia="楷体" w:cs="宋体"/>
          <w:bCs/>
          <w:snapToGrid w:val="0"/>
          <w:kern w:val="0"/>
          <w:sz w:val="32"/>
          <w:szCs w:val="32"/>
        </w:rPr>
        <w:t>3</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45</w:t>
      </w:r>
      <w:r>
        <w:rPr>
          <w:rFonts w:ascii="楷体" w:hAnsi="楷体" w:eastAsia="楷体" w:cs="宋体"/>
          <w:bCs/>
          <w:snapToGrid w:val="0"/>
          <w:kern w:val="0"/>
          <w:sz w:val="32"/>
          <w:szCs w:val="32"/>
        </w:rPr>
        <w:t>分）</w:t>
      </w:r>
    </w:p>
    <w:p>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在各小题列出的选项中有两个或两个以上是正确的，请将其代码填涂在答题卡上，</w:t>
      </w:r>
      <w:r>
        <w:rPr>
          <w:rFonts w:hint="eastAsia" w:ascii="仿宋" w:hAnsi="仿宋" w:eastAsia="仿宋"/>
          <w:snapToGrid w:val="0"/>
          <w:kern w:val="0"/>
          <w:sz w:val="32"/>
          <w:szCs w:val="32"/>
        </w:rPr>
        <w:t>错选、多选或未选均不得分，</w:t>
      </w:r>
      <w:r>
        <w:rPr>
          <w:rFonts w:hint="eastAsia" w:ascii="仿宋" w:hAnsi="仿宋" w:eastAsia="仿宋"/>
          <w:snapToGrid w:val="0"/>
          <w:kern w:val="0"/>
          <w:sz w:val="32"/>
          <w:szCs w:val="32"/>
          <w:em w:val="dot"/>
        </w:rPr>
        <w:t>少选且选择正确的，每个选项答案给1</w:t>
      </w:r>
      <w:r>
        <w:rPr>
          <w:rFonts w:ascii="仿宋" w:hAnsi="仿宋" w:eastAsia="仿宋"/>
          <w:snapToGrid w:val="0"/>
          <w:kern w:val="0"/>
          <w:sz w:val="32"/>
          <w:szCs w:val="32"/>
          <w:em w:val="dot"/>
        </w:rPr>
        <w:t>分</w:t>
      </w:r>
      <w:r>
        <w:rPr>
          <w:rFonts w:hint="eastAsia" w:ascii="仿宋" w:hAnsi="仿宋" w:eastAsia="仿宋"/>
          <w:snapToGrid w:val="0"/>
          <w:kern w:val="0"/>
          <w:sz w:val="32"/>
          <w:szCs w:val="32"/>
        </w:rPr>
        <w:t>。</w:t>
      </w:r>
    </w:p>
    <w:p>
      <w:pPr>
        <w:pStyle w:val="6"/>
        <w:widowControl/>
        <w:rPr>
          <w:rFonts w:ascii="仿宋" w:hAnsi="仿宋" w:eastAsia="仿宋" w:cs="仿宋"/>
          <w:snapToGrid w:val="0"/>
          <w:sz w:val="32"/>
          <w:szCs w:val="32"/>
        </w:rPr>
      </w:pPr>
      <w:r>
        <w:rPr>
          <w:rFonts w:ascii="仿宋" w:hAnsi="仿宋" w:eastAsia="仿宋" w:cs="仿宋"/>
          <w:snapToGrid w:val="0"/>
          <w:sz w:val="32"/>
          <w:szCs w:val="32"/>
        </w:rPr>
        <w:t>【例1】下列哪些属于现代教育技术的发展趋势？</w:t>
      </w:r>
    </w:p>
    <w:p>
      <w:pPr>
        <w:pStyle w:val="6"/>
        <w:widowControl/>
        <w:rPr>
          <w:rFonts w:ascii="仿宋" w:hAnsi="仿宋" w:eastAsia="仿宋" w:cs="仿宋"/>
          <w:snapToGrid w:val="0"/>
          <w:sz w:val="32"/>
          <w:szCs w:val="32"/>
        </w:rPr>
      </w:pPr>
      <w:r>
        <w:rPr>
          <w:rFonts w:ascii="仿宋" w:hAnsi="仿宋" w:eastAsia="仿宋" w:cs="仿宋"/>
          <w:snapToGrid w:val="0"/>
          <w:sz w:val="32"/>
          <w:szCs w:val="32"/>
        </w:rPr>
        <w:t>A．虚拟现实技术的应用 B．人工智能辅助教学</w:t>
      </w:r>
    </w:p>
    <w:p>
      <w:pPr>
        <w:pStyle w:val="6"/>
        <w:widowControl/>
        <w:rPr>
          <w:rFonts w:ascii="仿宋" w:hAnsi="仿宋" w:eastAsia="仿宋" w:cs="仿宋"/>
          <w:snapToGrid w:val="0"/>
          <w:sz w:val="32"/>
          <w:szCs w:val="32"/>
        </w:rPr>
      </w:pPr>
      <w:r>
        <w:rPr>
          <w:rFonts w:ascii="仿宋" w:hAnsi="仿宋" w:eastAsia="仿宋" w:cs="仿宋"/>
          <w:snapToGrid w:val="0"/>
          <w:sz w:val="32"/>
          <w:szCs w:val="32"/>
        </w:rPr>
        <w:t>C．传统黑板教学 D．在线学习平台</w:t>
      </w:r>
    </w:p>
    <w:p>
      <w:pPr>
        <w:pStyle w:val="6"/>
        <w:widowControl/>
        <w:rPr>
          <w:rFonts w:ascii="仿宋" w:hAnsi="仿宋" w:eastAsia="仿宋" w:cs="仿宋"/>
          <w:snapToGrid w:val="0"/>
          <w:sz w:val="32"/>
          <w:szCs w:val="32"/>
        </w:rPr>
      </w:pPr>
      <w:r>
        <w:rPr>
          <w:rFonts w:ascii="仿宋" w:hAnsi="仿宋" w:eastAsia="仿宋" w:cs="仿宋"/>
          <w:snapToGrid w:val="0"/>
          <w:sz w:val="32"/>
          <w:szCs w:val="32"/>
        </w:rPr>
        <w:t>考查目的：了解现代教育技术的发展趋势。</w:t>
      </w:r>
    </w:p>
    <w:p>
      <w:pPr>
        <w:pStyle w:val="6"/>
        <w:widowControl/>
        <w:rPr>
          <w:rFonts w:ascii="仿宋" w:hAnsi="仿宋" w:eastAsia="仿宋" w:cs="仿宋"/>
          <w:snapToGrid w:val="0"/>
          <w:sz w:val="32"/>
          <w:szCs w:val="32"/>
        </w:rPr>
      </w:pPr>
      <w:r>
        <w:rPr>
          <w:rFonts w:ascii="仿宋" w:hAnsi="仿宋" w:eastAsia="仿宋" w:cs="仿宋"/>
          <w:snapToGrid w:val="0"/>
          <w:sz w:val="32"/>
          <w:szCs w:val="32"/>
        </w:rPr>
        <w:t>解析：现代教育技术的发展趋势包括虚拟现实技术的应用、人工智能辅助教学以及在线学习平台的普及。传统黑板教学属于传统的教学方式，不属于现代教育技术的发展趋势。答案为ABD，属于了解层次，中等难度题。</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3</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AB</w:t>
            </w:r>
            <w:r>
              <w:rPr>
                <w:rFonts w:hint="eastAsia" w:ascii="仿宋" w:hAnsi="仿宋" w:eastAsia="仿宋"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2</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A</w:t>
            </w:r>
            <w:r>
              <w:rPr>
                <w:rFonts w:hint="eastAsia" w:ascii="仿宋" w:hAnsi="仿宋" w:eastAsia="仿宋" w:cs="仿宋"/>
                <w:snapToGrid w:val="0"/>
                <w:kern w:val="0"/>
                <w:sz w:val="32"/>
                <w:szCs w:val="32"/>
              </w:rPr>
              <w:t>D</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w:t>
            </w:r>
            <w:r>
              <w:rPr>
                <w:rFonts w:hint="eastAsia" w:ascii="仿宋" w:hAnsi="仿宋" w:eastAsia="仿宋"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1</w:t>
            </w:r>
            <w:r>
              <w:rPr>
                <w:rFonts w:ascii="仿宋" w:hAnsi="仿宋" w:eastAsia="仿宋" w:cs="仿宋"/>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hint="eastAsia" w:ascii="楷体" w:hAnsi="楷体" w:eastAsia="楷体" w:cs="宋体"/>
          <w:bCs/>
          <w:snapToGrid w:val="0"/>
          <w:kern w:val="0"/>
          <w:sz w:val="32"/>
          <w:szCs w:val="32"/>
        </w:rPr>
      </w:pPr>
    </w:p>
    <w:p>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（三）判断题。（本大题共</w:t>
      </w:r>
      <w:r>
        <w:rPr>
          <w:rFonts w:ascii="楷体" w:hAnsi="楷体" w:eastAsia="楷体" w:cs="宋体"/>
          <w:bCs/>
          <w:snapToGrid w:val="0"/>
          <w:kern w:val="0"/>
          <w:sz w:val="32"/>
          <w:szCs w:val="32"/>
        </w:rPr>
        <w:t>1</w:t>
      </w:r>
      <w:r>
        <w:rPr>
          <w:rFonts w:hint="eastAsia" w:ascii="楷体" w:hAnsi="楷体" w:eastAsia="楷体" w:cs="宋体"/>
          <w:bCs/>
          <w:snapToGrid w:val="0"/>
          <w:kern w:val="0"/>
          <w:sz w:val="32"/>
          <w:szCs w:val="32"/>
        </w:rPr>
        <w:t>5</w:t>
      </w:r>
      <w:r>
        <w:rPr>
          <w:rFonts w:ascii="楷体" w:hAnsi="楷体" w:eastAsia="楷体" w:cs="宋体"/>
          <w:bCs/>
          <w:snapToGrid w:val="0"/>
          <w:kern w:val="0"/>
          <w:sz w:val="32"/>
          <w:szCs w:val="32"/>
        </w:rPr>
        <w:t>题，每小题</w:t>
      </w:r>
      <w:r>
        <w:rPr>
          <w:rFonts w:hint="eastAsia" w:ascii="楷体" w:hAnsi="楷体" w:eastAsia="楷体" w:cs="宋体"/>
          <w:bCs/>
          <w:snapToGrid w:val="0"/>
          <w:kern w:val="0"/>
          <w:sz w:val="32"/>
          <w:szCs w:val="32"/>
        </w:rPr>
        <w:t>2</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30</w:t>
      </w:r>
      <w:r>
        <w:rPr>
          <w:rFonts w:ascii="楷体" w:hAnsi="楷体" w:eastAsia="楷体" w:cs="宋体"/>
          <w:bCs/>
          <w:snapToGrid w:val="0"/>
          <w:kern w:val="0"/>
          <w:sz w:val="32"/>
          <w:szCs w:val="32"/>
        </w:rPr>
        <w:t>分）</w:t>
      </w:r>
    </w:p>
    <w:p>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判断各题的正误，你认为正确的用</w:t>
      </w:r>
      <w:r>
        <w:rPr>
          <w:rFonts w:ascii="仿宋" w:hAnsi="仿宋" w:eastAsia="仿宋" w:cs="宋体"/>
          <w:snapToGrid w:val="0"/>
          <w:kern w:val="0"/>
          <w:sz w:val="32"/>
          <w:szCs w:val="32"/>
        </w:rPr>
        <w:t>T</w:t>
      </w:r>
      <w:r>
        <w:rPr>
          <w:rFonts w:hint="eastAsia" w:ascii="仿宋" w:hAnsi="仿宋" w:eastAsia="仿宋" w:cs="宋体"/>
          <w:snapToGrid w:val="0"/>
          <w:kern w:val="0"/>
          <w:sz w:val="32"/>
          <w:szCs w:val="32"/>
        </w:rPr>
        <w:t>来表示，认为错误的用</w:t>
      </w:r>
      <w:r>
        <w:rPr>
          <w:rFonts w:ascii="仿宋" w:hAnsi="仿宋" w:eastAsia="仿宋" w:cs="宋体"/>
          <w:snapToGrid w:val="0"/>
          <w:kern w:val="0"/>
          <w:sz w:val="32"/>
          <w:szCs w:val="32"/>
        </w:rPr>
        <w:t>F</w:t>
      </w:r>
      <w:r>
        <w:rPr>
          <w:rFonts w:hint="eastAsia" w:ascii="仿宋" w:hAnsi="仿宋" w:eastAsia="仿宋" w:cs="宋体"/>
          <w:snapToGrid w:val="0"/>
          <w:kern w:val="0"/>
          <w:sz w:val="32"/>
          <w:szCs w:val="32"/>
        </w:rPr>
        <w:t>来表示，并将其代码填涂在答题卡上。</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【例1】教学评价的目的是为了给学生排名。</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考查目的：理解教学评价的目的。</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解析：教学评价的目的是为了了解学生的学习情况，改进教学，促进学生的全面发展，而不是单纯为了给学生排名。</w:t>
      </w:r>
    </w:p>
    <w:p>
      <w:pPr>
        <w:spacing w:line="570" w:lineRule="exact"/>
        <w:ind w:firstLine="640" w:firstLineChars="200"/>
        <w:jc w:val="left"/>
        <w:rPr>
          <w:rFonts w:ascii="仿宋" w:hAnsi="仿宋" w:eastAsia="仿宋" w:cs="仿宋"/>
          <w:bCs/>
          <w:snapToGrid w:val="0"/>
          <w:kern w:val="0"/>
          <w:sz w:val="32"/>
          <w:szCs w:val="32"/>
        </w:rPr>
      </w:pPr>
      <w:r>
        <w:rPr>
          <w:rFonts w:ascii="仿宋" w:hAnsi="仿宋" w:eastAsia="仿宋" w:cs="仿宋"/>
          <w:bCs/>
          <w:snapToGrid w:val="0"/>
          <w:kern w:val="0"/>
          <w:sz w:val="32"/>
          <w:szCs w:val="32"/>
        </w:rPr>
        <w:t>答案为F，属于理解层次，容易题。</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（四）材料分析题。</w:t>
      </w:r>
      <w:r>
        <w:rPr>
          <w:rFonts w:hint="eastAsia" w:ascii="仿宋" w:hAnsi="仿宋" w:eastAsia="仿宋" w:cs="宋体"/>
          <w:snapToGrid w:val="0"/>
          <w:kern w:val="0"/>
          <w:sz w:val="32"/>
          <w:szCs w:val="32"/>
        </w:rPr>
        <w:t>（本大题共</w:t>
      </w:r>
      <w:r>
        <w:rPr>
          <w:rFonts w:ascii="仿宋" w:hAnsi="仿宋" w:eastAsia="仿宋" w:cs="宋体"/>
          <w:snapToGrid w:val="0"/>
          <w:kern w:val="0"/>
          <w:sz w:val="32"/>
          <w:szCs w:val="32"/>
        </w:rPr>
        <w:t>3题，每小题10分，共3</w:t>
      </w:r>
      <w:r>
        <w:rPr>
          <w:rFonts w:hint="eastAsia" w:ascii="仿宋" w:hAnsi="仿宋" w:eastAsia="仿宋" w:cs="宋体"/>
          <w:snapToGrid w:val="0"/>
          <w:kern w:val="0"/>
          <w:sz w:val="32"/>
          <w:szCs w:val="32"/>
        </w:rPr>
        <w:t>0</w:t>
      </w:r>
      <w:r>
        <w:rPr>
          <w:rFonts w:ascii="仿宋" w:hAnsi="仿宋" w:eastAsia="仿宋" w:cs="宋体"/>
          <w:snapToGrid w:val="0"/>
          <w:kern w:val="0"/>
          <w:sz w:val="32"/>
          <w:szCs w:val="32"/>
        </w:rPr>
        <w:t>分）</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请分析以下材料，按要求给出要点和阐释。</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例1】某学生，学习成绩优秀，可就是对班集体工作漠不关心，与同学关系也不太融洽，常常独来独往，并且在自己笔记本扉页上写下“两耳不闻窗外事，一心只读圣贤书”的座右铭。班主任周老师找他进行了几次谈话，但无济于事。后来周老师进行全面的分析和了解后，决定让他负责班内一些具体的任务，让他担任班里“英语手抄报’的编审。慢慢地，该学生觉得这份工作对他的学习挺有帮助，就热心</w:t>
      </w:r>
      <w:r>
        <w:rPr>
          <w:rFonts w:hint="eastAsia" w:ascii="仿宋" w:hAnsi="仿宋" w:eastAsia="仿宋" w:cs="宋体"/>
          <w:snapToGrid w:val="0"/>
          <w:kern w:val="0"/>
          <w:sz w:val="32"/>
          <w:szCs w:val="32"/>
          <w:lang w:eastAsia="zh-CN"/>
        </w:rPr>
        <w:t>地</w:t>
      </w:r>
      <w:r>
        <w:rPr>
          <w:rFonts w:hint="eastAsia" w:ascii="仿宋" w:hAnsi="仿宋" w:eastAsia="仿宋" w:cs="宋体"/>
          <w:snapToGrid w:val="0"/>
          <w:kern w:val="0"/>
          <w:sz w:val="32"/>
          <w:szCs w:val="32"/>
        </w:rPr>
        <w:t>干起来了。他经常和同学们在一起找资料、搞设计、编写稿件、讨论组稿，并且亲自组织班级“英语手抄报”板报竞赛，受到同学们的喜欢和赞扬。由此，他变了许多，像换了个人似的。不仅关心班级工作，而且与同学们的关系也变得十分融洽。</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问题：请运用相关教育理论知识，对该案例进行评析。</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答案示例：该案例展示了如何通过适当的教育干预，帮助学生在学业之外发展社会责任感和人际交往能力。该案例体现了以下教育理论：</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1.</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因材施教与个性化教育</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该学生学业优秀，但对班级事务漠不关心，表现出较强的个人主义倾向。周老师通过全面了解学生的情况，采取了因材施教的策略，赋予他“英语手抄报”编审的任务。这一任务不仅与他的学业相关，还能激发他的兴趣和责任感。这表明，教育者应根据学生的特点，设计适合他们的任务，帮助他们全面发展。</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2.</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任务驱动的学习与社会化</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通过承担班级任务，学生不仅提升了英语能力，还逐渐融入集体。任务驱动的学习方式让他意识到，集体工作不仅不会影响学习，反而能促进学习。这种社会化过程帮助他理解了合作的重要性，并改善了与同学的关系。</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3.</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自我效能感的提升</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学生在完成任务的过程中，获得了同学们的认可和赞扬，这增强了他的自我效能感。自我效能感是指个体对自己能否成功完成某项任务的信念。通过成功完成任务，他逐渐相信自己不仅能学好，还能为集体做出贡献，从而更加积极地参与班级事务。</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4.</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从个人主义到集体主义的转变</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学生最初的态度是“两耳不闻窗外事，一心只读圣贤书”，表现出明显的个人主义倾向。然而，通过参与集体活动，他逐渐意识到个人与集体的关系，开始关心班级事务，并与同学建立了融洽的关系。这种转变体现了教育在培养学生社会责任感方面的作用。</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5.</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教师的引导与支持</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周老师的成功在于她没有简单地批评学生，而是通过分析和理解，找到了适合学生的教育方式。教师的引导和支持在学生的转变过程中起到了关键作用。教育者应具备敏锐的观察力和灵活的应对策略，帮助学生克服成长中的障碍。</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6.</w:t>
      </w:r>
      <w:r>
        <w:rPr>
          <w:rFonts w:ascii="Calibri" w:hAnsi="Calibri" w:eastAsia="仿宋" w:cs="Calibri"/>
          <w:snapToGrid w:val="0"/>
          <w:kern w:val="0"/>
          <w:sz w:val="32"/>
          <w:szCs w:val="32"/>
        </w:rPr>
        <w:t> </w:t>
      </w:r>
      <w:r>
        <w:rPr>
          <w:rFonts w:hint="eastAsia" w:ascii="仿宋" w:hAnsi="仿宋" w:eastAsia="仿宋" w:cs="宋体"/>
          <w:snapToGrid w:val="0"/>
          <w:kern w:val="0"/>
          <w:sz w:val="32"/>
          <w:szCs w:val="32"/>
        </w:rPr>
        <w:t>集体活动对个人发展的促进作用</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该案例还表明，集体活动对学生的个人发展具有重要影响。通过参与集体活动，学生不仅提升了能力，还学会了合作、沟通和领导技能。这些技能对学生的未来发展至关重要。</w:t>
      </w:r>
    </w:p>
    <w:p>
      <w:pPr>
        <w:widowControl/>
        <w:shd w:val="clear" w:color="auto" w:fill="FFFFFF"/>
        <w:adjustRightInd w:val="0"/>
        <w:spacing w:line="570" w:lineRule="exact"/>
        <w:ind w:right="141" w:firstLine="63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总结：该案例展示了教育者如何通过因材施教、任务驱动和社会化过程，帮助学生从个人主义转向集体主义，提升自我效能感和社会责任感。周老师的成功在于她能够根据学生的特点，设计适合的任务，并通过持续的引导和支持，帮助学生实现全面发展。这一案例为教育工作者提供了宝贵的经验，即在教育过程中，应注重学生的个性化需求，并通过集体活动促进他们的社会化发展。</w:t>
      </w:r>
    </w:p>
    <w:p>
      <w:pPr>
        <w:widowControl/>
        <w:shd w:val="clear" w:color="auto" w:fill="FFFFFF"/>
        <w:adjustRightInd w:val="0"/>
        <w:spacing w:line="570" w:lineRule="exact"/>
        <w:ind w:right="141" w:firstLine="63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 xml:space="preserve">  评分标准：答出一个要点2分，相应阐释1分；答出三个要点及阐释10分。</w:t>
      </w:r>
    </w:p>
    <w:p>
      <w:pPr>
        <w:widowControl/>
        <w:shd w:val="clear" w:color="auto" w:fill="FFFFFF"/>
        <w:spacing w:line="660" w:lineRule="exact"/>
        <w:rPr>
          <w:rFonts w:ascii="方正小标宋简体" w:hAnsi="仿宋" w:eastAsia="方正小标宋简体" w:cs="Arial"/>
          <w:snapToGrid w:val="0"/>
          <w:kern w:val="0"/>
          <w:sz w:val="36"/>
          <w:szCs w:val="36"/>
        </w:rPr>
      </w:pPr>
    </w:p>
    <w:p>
      <w:pPr>
        <w:widowControl/>
        <w:shd w:val="clear" w:color="auto" w:fill="FFFFFF"/>
        <w:spacing w:line="660" w:lineRule="exact"/>
        <w:jc w:val="center"/>
        <w:rPr>
          <w:rFonts w:ascii="方正小标宋简体" w:hAnsi="仿宋" w:eastAsia="方正小标宋简体" w:cs="宋体"/>
          <w:snapToGrid w:val="0"/>
          <w:kern w:val="0"/>
          <w:sz w:val="44"/>
          <w:szCs w:val="44"/>
        </w:rPr>
      </w:pPr>
      <w:r>
        <w:rPr>
          <w:rFonts w:hint="eastAsia" w:ascii="方正小标宋简体" w:hAnsi="仿宋" w:eastAsia="方正小标宋简体" w:cs="Arial"/>
          <w:snapToGrid w:val="0"/>
          <w:kern w:val="0"/>
          <w:sz w:val="36"/>
          <w:szCs w:val="36"/>
        </w:rPr>
        <w:t>《教育心理学基础知识与德育工作基本技能》</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一、考试性质</w:t>
      </w:r>
    </w:p>
    <w:p>
      <w:pPr>
        <w:widowControl/>
        <w:shd w:val="clear" w:color="auto" w:fill="FFFFFF"/>
        <w:adjustRightInd w:val="0"/>
        <w:spacing w:line="570" w:lineRule="exact"/>
        <w:ind w:right="141" w:firstLine="630"/>
        <w:jc w:val="both"/>
        <w:rPr>
          <w:rFonts w:hint="eastAsia" w:ascii="仿宋" w:hAnsi="仿宋" w:eastAsia="仿宋" w:cs="宋体"/>
          <w:snapToGrid w:val="0"/>
          <w:kern w:val="0"/>
          <w:sz w:val="32"/>
          <w:szCs w:val="32"/>
        </w:rPr>
      </w:pPr>
      <w:r>
        <w:rPr>
          <w:rFonts w:hint="eastAsia" w:ascii="仿宋" w:hAnsi="仿宋" w:eastAsia="仿宋" w:cs="宋体"/>
          <w:snapToGrid w:val="0"/>
          <w:kern w:val="0"/>
          <w:sz w:val="32"/>
          <w:szCs w:val="32"/>
          <w:lang w:eastAsia="zh-CN"/>
        </w:rPr>
        <w:t>2026年钦州市市直中学公开招聘教师将</w:t>
      </w:r>
      <w:r>
        <w:rPr>
          <w:rFonts w:hint="eastAsia" w:ascii="仿宋" w:hAnsi="仿宋" w:eastAsia="仿宋" w:cs="宋体"/>
          <w:snapToGrid w:val="0"/>
          <w:kern w:val="0"/>
          <w:sz w:val="32"/>
          <w:szCs w:val="32"/>
        </w:rPr>
        <w:t>从教师应有的职业素质、专业水平、教育教学能力等方面进行全面考核，考试结果将作为我市市直中学公开招聘教师的笔试成绩。</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二、考试目标</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根据《</w:t>
      </w:r>
      <w:r>
        <w:rPr>
          <w:rFonts w:hint="eastAsia" w:ascii="仿宋" w:hAnsi="仿宋" w:eastAsia="仿宋" w:cs="宋体"/>
          <w:snapToGrid w:val="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rPr>
        <w:t>2012〕1号）精神，</w:t>
      </w:r>
      <w:r>
        <w:rPr>
          <w:rFonts w:hint="eastAsia" w:ascii="仿宋" w:hAnsi="仿宋" w:eastAsia="仿宋" w:cs="宋体"/>
          <w:snapToGrid w:val="0"/>
          <w:kern w:val="0"/>
          <w:sz w:val="32"/>
          <w:szCs w:val="32"/>
        </w:rPr>
        <w:t>结合教育心理学和德育等学科的知识体系以及我市教育教学实际确定考试内容及要求。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ascii="仿宋" w:hAnsi="仿宋" w:eastAsia="仿宋" w:cs="Arial"/>
          <w:bCs/>
          <w:snapToGrid w:val="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3）了解教育心理学</w:t>
      </w:r>
      <w:r>
        <w:rPr>
          <w:rFonts w:hint="eastAsia" w:ascii="仿宋" w:hAnsi="仿宋" w:eastAsia="仿宋" w:cs="仿宋"/>
          <w:snapToGrid w:val="0"/>
          <w:kern w:val="0"/>
          <w:sz w:val="32"/>
          <w:szCs w:val="32"/>
        </w:rPr>
        <w:t>的主要代表人物及其理论观点。</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2.学生心理</w:t>
      </w:r>
      <w:r>
        <w:rPr>
          <w:rFonts w:hint="eastAsia" w:ascii="仿宋" w:hAnsi="仿宋" w:eastAsia="仿宋" w:cs="Arial"/>
          <w:bCs/>
          <w:snapToGrid w:val="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了解人格概念及影响因素，理解同一性概念，掌握并运用埃里克森的人格发展阶段理论。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了解感觉通道的差异，掌握场依存型与场独立型、冲动型与沉思型的含义及特点</w:t>
      </w:r>
      <w:r>
        <w:rPr>
          <w:rFonts w:ascii="仿宋" w:hAnsi="仿宋" w:eastAsia="仿宋" w:cs="Arial"/>
          <w:snapToGrid w:val="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1.德育概述</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2.德育目标和德育内容</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3.德育过程</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4.德育原则</w:t>
      </w:r>
      <w:r>
        <w:rPr>
          <w:rFonts w:hint="eastAsia" w:ascii="仿宋" w:hAnsi="仿宋" w:eastAsia="仿宋" w:cs="Arial"/>
          <w:bCs/>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w:t>
      </w:r>
      <w:r>
        <w:rPr>
          <w:rFonts w:hint="eastAsia" w:ascii="仿宋" w:hAnsi="仿宋" w:eastAsia="仿宋" w:cs="仿宋"/>
          <w:snapToGrid w:val="0"/>
          <w:kern w:val="0"/>
          <w:sz w:val="32"/>
          <w:szCs w:val="32"/>
          <w:lang w:eastAsia="zh-CN"/>
        </w:rPr>
        <w:t>明确</w:t>
      </w:r>
      <w:bookmarkStart w:id="9" w:name="_GoBack"/>
      <w:bookmarkEnd w:id="9"/>
      <w:r>
        <w:rPr>
          <w:rFonts w:hint="eastAsia" w:ascii="仿宋" w:hAnsi="仿宋" w:eastAsia="仿宋" w:cs="仿宋"/>
          <w:snapToGrid w:val="0"/>
          <w:kern w:val="0"/>
          <w:sz w:val="32"/>
          <w:szCs w:val="32"/>
        </w:rPr>
        <w:t>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w:t>
      </w:r>
      <w:r>
        <w:rPr>
          <w:rFonts w:hint="eastAsia" w:ascii="仿宋" w:hAnsi="仿宋" w:eastAsia="仿宋" w:cs="仿宋"/>
          <w:snapToGrid w:val="0"/>
          <w:kern w:val="0"/>
          <w:sz w:val="32"/>
          <w:szCs w:val="32"/>
          <w:lang w:eastAsia="zh-CN"/>
        </w:rPr>
        <w:t>2026</w:t>
      </w:r>
      <w:r>
        <w:rPr>
          <w:rFonts w:ascii="仿宋" w:hAnsi="仿宋" w:eastAsia="仿宋" w:cs="仿宋"/>
          <w:snapToGrid w:val="0"/>
          <w:kern w:val="0"/>
          <w:sz w:val="32"/>
          <w:szCs w:val="32"/>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四、试卷结构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7"/>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约20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约10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约10</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约20</w:t>
            </w:r>
            <w:r>
              <w:rPr>
                <w:rFonts w:ascii="宋体" w:hAnsi="宋体" w:cs="宋体"/>
                <w:snapToGrid w:val="0"/>
                <w:kern w:val="0"/>
                <w:sz w:val="24"/>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论述题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2题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约40分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作文题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约30</w:t>
            </w:r>
            <w:r>
              <w:rPr>
                <w:rFonts w:ascii="宋体" w:hAnsi="宋体" w:cs="宋体"/>
                <w:snapToGrid w:val="0"/>
                <w:kern w:val="0"/>
                <w:sz w:val="24"/>
              </w:rPr>
              <w:t>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43</w:t>
            </w:r>
            <w:r>
              <w:rPr>
                <w:rFonts w:ascii="宋体" w:hAnsi="宋体" w:cs="宋体"/>
                <w:snapToGrid w:val="0"/>
                <w:kern w:val="0"/>
                <w:sz w:val="24"/>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150分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7"/>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约5</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约10</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约15</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约20</w:t>
            </w:r>
            <w:r>
              <w:rPr>
                <w:rFonts w:ascii="宋体" w:hAnsi="宋体" w:cs="仿宋"/>
                <w:snapToGrid w:val="0"/>
                <w:kern w:val="0"/>
                <w:sz w:val="24"/>
              </w:rPr>
              <w:t>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150</w:t>
            </w:r>
            <w:r>
              <w:rPr>
                <w:rFonts w:ascii="宋体" w:hAnsi="宋体" w:cs="仿宋"/>
                <w:snapToGrid w:val="0"/>
                <w:kern w:val="0"/>
                <w:sz w:val="24"/>
              </w:rPr>
              <w:t>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（一）单项选择题。（本大题共20</w:t>
      </w:r>
      <w:r>
        <w:rPr>
          <w:rFonts w:ascii="楷体" w:hAnsi="楷体" w:eastAsia="楷体" w:cs="Arial"/>
          <w:bCs/>
          <w:snapToGrid w:val="0"/>
          <w:kern w:val="0"/>
          <w:sz w:val="32"/>
          <w:szCs w:val="32"/>
        </w:rPr>
        <w:t>题，每小题</w:t>
      </w:r>
      <w:r>
        <w:rPr>
          <w:rFonts w:hint="eastAsia" w:ascii="楷体" w:hAnsi="楷体" w:eastAsia="楷体" w:cs="Arial"/>
          <w:bCs/>
          <w:snapToGrid w:val="0"/>
          <w:kern w:val="0"/>
          <w:sz w:val="32"/>
          <w:szCs w:val="32"/>
        </w:rPr>
        <w:t>1.5</w:t>
      </w:r>
      <w:r>
        <w:rPr>
          <w:rFonts w:ascii="楷体" w:hAnsi="楷体" w:eastAsia="楷体" w:cs="Arial"/>
          <w:bCs/>
          <w:snapToGrid w:val="0"/>
          <w:kern w:val="0"/>
          <w:sz w:val="32"/>
          <w:szCs w:val="32"/>
        </w:rPr>
        <w:t>分，共</w:t>
      </w:r>
      <w:r>
        <w:rPr>
          <w:rFonts w:hint="eastAsia" w:ascii="楷体" w:hAnsi="楷体" w:eastAsia="楷体" w:cs="Arial"/>
          <w:bCs/>
          <w:snapToGrid w:val="0"/>
          <w:kern w:val="0"/>
          <w:sz w:val="32"/>
          <w:szCs w:val="32"/>
        </w:rPr>
        <w:t>30</w:t>
      </w:r>
      <w:r>
        <w:rPr>
          <w:rFonts w:ascii="楷体" w:hAnsi="楷体" w:eastAsia="楷体" w:cs="Arial"/>
          <w:bCs/>
          <w:snapToGrid w:val="0"/>
          <w:kern w:val="0"/>
          <w:sz w:val="32"/>
          <w:szCs w:val="32"/>
        </w:rPr>
        <w:t>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【例1】根据皮亚杰的认知发展理论，儿童在哪个阶段开始具备逻辑思维能力？</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A．感知运动阶段   B．前运算阶段</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C．具体运算阶段   D．形式运算阶段</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考查目的：理解皮亚杰的认知发展阶段理论。</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ascii="楷体" w:hAnsi="楷体" w:eastAsia="楷体" w:cs="Arial"/>
          <w:bCs/>
          <w:snapToGrid w:val="0"/>
          <w:kern w:val="0"/>
          <w:sz w:val="32"/>
          <w:szCs w:val="32"/>
        </w:rPr>
        <w:t>解析：皮亚杰的认知发展理论将儿童的认知发展分为四个阶段：感知运动阶段、前运算阶段、具体运算阶段和形式运算阶段。具体运算阶段的儿童开始具备逻辑思维能力，能够进行具体的逻辑推理。答案为C，属于理解层次，容易题。</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1</w:t>
            </w:r>
            <w:r>
              <w:rPr>
                <w:rFonts w:ascii="仿宋" w:hAnsi="仿宋" w:eastAsia="仿宋" w:cs="宋体"/>
                <w:snapToGrid w:val="0"/>
                <w:kern w:val="0"/>
                <w:sz w:val="32"/>
                <w:szCs w:val="32"/>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hint="eastAsia" w:ascii="仿宋" w:hAnsi="仿宋" w:eastAsia="仿宋" w:cs="Arial"/>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pacing w:line="570" w:lineRule="exact"/>
        <w:ind w:firstLine="640" w:firstLineChars="200"/>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（二）多项选择题。</w:t>
      </w:r>
      <w:bookmarkStart w:id="2" w:name="OLE_LINK8"/>
      <w:r>
        <w:rPr>
          <w:rFonts w:hint="eastAsia" w:ascii="楷体" w:hAnsi="楷体" w:eastAsia="楷体" w:cs="宋体"/>
          <w:bCs/>
          <w:snapToGrid w:val="0"/>
          <w:kern w:val="0"/>
          <w:sz w:val="32"/>
          <w:szCs w:val="32"/>
        </w:rPr>
        <w:t>（本大题共</w:t>
      </w:r>
      <w:r>
        <w:rPr>
          <w:rFonts w:ascii="楷体" w:hAnsi="楷体" w:eastAsia="楷体" w:cs="宋体"/>
          <w:bCs/>
          <w:snapToGrid w:val="0"/>
          <w:kern w:val="0"/>
          <w:sz w:val="32"/>
          <w:szCs w:val="32"/>
        </w:rPr>
        <w:t>10题，每小题</w:t>
      </w:r>
      <w:r>
        <w:rPr>
          <w:rFonts w:hint="eastAsia" w:ascii="楷体" w:hAnsi="楷体" w:eastAsia="楷体" w:cs="宋体"/>
          <w:bCs/>
          <w:snapToGrid w:val="0"/>
          <w:kern w:val="0"/>
          <w:sz w:val="32"/>
          <w:szCs w:val="32"/>
        </w:rPr>
        <w:t>3</w:t>
      </w:r>
      <w:r>
        <w:rPr>
          <w:rFonts w:ascii="楷体" w:hAnsi="楷体" w:eastAsia="楷体" w:cs="宋体"/>
          <w:bCs/>
          <w:snapToGrid w:val="0"/>
          <w:kern w:val="0"/>
          <w:sz w:val="32"/>
          <w:szCs w:val="32"/>
        </w:rPr>
        <w:t>分，共</w:t>
      </w:r>
      <w:r>
        <w:rPr>
          <w:rFonts w:hint="eastAsia" w:ascii="楷体" w:hAnsi="楷体" w:eastAsia="楷体" w:cs="宋体"/>
          <w:bCs/>
          <w:snapToGrid w:val="0"/>
          <w:kern w:val="0"/>
          <w:sz w:val="32"/>
          <w:szCs w:val="32"/>
        </w:rPr>
        <w:t>30</w:t>
      </w:r>
      <w:r>
        <w:rPr>
          <w:rFonts w:ascii="楷体" w:hAnsi="楷体" w:eastAsia="楷体" w:cs="宋体"/>
          <w:bCs/>
          <w:snapToGrid w:val="0"/>
          <w:kern w:val="0"/>
          <w:sz w:val="32"/>
          <w:szCs w:val="32"/>
        </w:rPr>
        <w:t>分）</w:t>
      </w:r>
    </w:p>
    <w:bookmarkEnd w:id="2"/>
    <w:p>
      <w:pPr>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仿宋" w:hAnsi="仿宋" w:eastAsia="仿宋" w:cs="宋体"/>
          <w:snapToGrid w:val="0"/>
          <w:kern w:val="0"/>
          <w:sz w:val="32"/>
          <w:szCs w:val="32"/>
        </w:rPr>
        <w:t>在各小题列出的选项中有两个或两个以上是正确的，请将其代码填涂在答题卡上，</w:t>
      </w:r>
      <w:r>
        <w:rPr>
          <w:rFonts w:hint="eastAsia" w:ascii="仿宋" w:hAnsi="仿宋" w:eastAsia="仿宋"/>
          <w:snapToGrid w:val="0"/>
          <w:kern w:val="0"/>
          <w:sz w:val="32"/>
          <w:szCs w:val="32"/>
        </w:rPr>
        <w:t>错选、多选或未选均不得分，</w:t>
      </w:r>
      <w:r>
        <w:rPr>
          <w:rFonts w:hint="eastAsia" w:ascii="仿宋" w:hAnsi="仿宋" w:eastAsia="仿宋"/>
          <w:snapToGrid w:val="0"/>
          <w:kern w:val="0"/>
          <w:sz w:val="32"/>
          <w:szCs w:val="32"/>
          <w:em w:val="dot"/>
        </w:rPr>
        <w:t>少选且选择正确的，每个选项答案给</w:t>
      </w:r>
      <w:r>
        <w:rPr>
          <w:rFonts w:ascii="仿宋" w:hAnsi="仿宋" w:eastAsia="仿宋"/>
          <w:snapToGrid w:val="0"/>
          <w:kern w:val="0"/>
          <w:sz w:val="32"/>
          <w:szCs w:val="32"/>
          <w:em w:val="dot"/>
        </w:rPr>
        <w:t>0.5分</w:t>
      </w:r>
      <w:r>
        <w:rPr>
          <w:rFonts w:hint="eastAsia" w:ascii="楷体" w:hAnsi="楷体" w:eastAsia="楷体" w:cs="Arial"/>
          <w:snapToGrid w:val="0"/>
          <w:kern w:val="0"/>
          <w:sz w:val="32"/>
          <w:szCs w:val="32"/>
        </w:rPr>
        <w:t>）</w:t>
      </w:r>
    </w:p>
    <w:p>
      <w:pPr>
        <w:pStyle w:val="6"/>
        <w:widowControl/>
        <w:rPr>
          <w:rFonts w:ascii="仿宋" w:hAnsi="仿宋" w:eastAsia="仿宋" w:cs="宋体"/>
          <w:snapToGrid w:val="0"/>
          <w:sz w:val="32"/>
          <w:szCs w:val="32"/>
        </w:rPr>
      </w:pPr>
      <w:r>
        <w:rPr>
          <w:rFonts w:ascii="仿宋" w:hAnsi="仿宋" w:eastAsia="仿宋" w:cs="宋体"/>
          <w:snapToGrid w:val="0"/>
          <w:sz w:val="32"/>
          <w:szCs w:val="32"/>
        </w:rPr>
        <w:t>【例1】下列哪些属于教师职业道德规范的内容？</w:t>
      </w:r>
    </w:p>
    <w:p>
      <w:pPr>
        <w:pStyle w:val="6"/>
        <w:widowControl/>
        <w:ind w:firstLine="640" w:firstLineChars="200"/>
        <w:rPr>
          <w:rFonts w:ascii="仿宋" w:hAnsi="仿宋" w:eastAsia="仿宋" w:cs="宋体"/>
          <w:snapToGrid w:val="0"/>
          <w:sz w:val="32"/>
          <w:szCs w:val="32"/>
        </w:rPr>
      </w:pPr>
      <w:r>
        <w:rPr>
          <w:rFonts w:ascii="仿宋" w:hAnsi="仿宋" w:eastAsia="仿宋" w:cs="宋体"/>
          <w:snapToGrid w:val="0"/>
          <w:sz w:val="32"/>
          <w:szCs w:val="32"/>
        </w:rPr>
        <w:t>A．爱岗敬业  B．关爱学生</w:t>
      </w:r>
    </w:p>
    <w:p>
      <w:pPr>
        <w:pStyle w:val="6"/>
        <w:widowControl/>
        <w:ind w:firstLine="640" w:firstLineChars="200"/>
        <w:rPr>
          <w:rFonts w:ascii="仿宋" w:hAnsi="仿宋" w:eastAsia="仿宋" w:cs="宋体"/>
          <w:snapToGrid w:val="0"/>
          <w:sz w:val="32"/>
          <w:szCs w:val="32"/>
        </w:rPr>
      </w:pPr>
      <w:r>
        <w:rPr>
          <w:rFonts w:ascii="仿宋" w:hAnsi="仿宋" w:eastAsia="仿宋" w:cs="宋体"/>
          <w:snapToGrid w:val="0"/>
          <w:sz w:val="32"/>
          <w:szCs w:val="32"/>
        </w:rPr>
        <w:t>C．终身学习  D．体罚学生</w:t>
      </w:r>
    </w:p>
    <w:p>
      <w:pPr>
        <w:pStyle w:val="6"/>
        <w:widowControl/>
        <w:rPr>
          <w:rFonts w:ascii="仿宋" w:hAnsi="仿宋" w:eastAsia="仿宋" w:cs="宋体"/>
          <w:snapToGrid w:val="0"/>
          <w:sz w:val="32"/>
          <w:szCs w:val="32"/>
        </w:rPr>
      </w:pPr>
      <w:r>
        <w:rPr>
          <w:rFonts w:ascii="仿宋" w:hAnsi="仿宋" w:eastAsia="仿宋" w:cs="宋体"/>
          <w:snapToGrid w:val="0"/>
          <w:sz w:val="32"/>
          <w:szCs w:val="32"/>
        </w:rPr>
        <w:t>考查目的：理解教师职业道德规范的内容。</w:t>
      </w:r>
    </w:p>
    <w:p>
      <w:pPr>
        <w:pStyle w:val="6"/>
        <w:widowControl/>
        <w:rPr>
          <w:rFonts w:ascii="仿宋" w:hAnsi="仿宋" w:eastAsia="仿宋" w:cs="Arial"/>
          <w:bCs/>
          <w:snapToGrid w:val="0"/>
          <w:sz w:val="32"/>
          <w:szCs w:val="32"/>
        </w:rPr>
      </w:pPr>
      <w:r>
        <w:rPr>
          <w:rFonts w:ascii="仿宋" w:hAnsi="仿宋" w:eastAsia="仿宋" w:cs="宋体"/>
          <w:snapToGrid w:val="0"/>
          <w:sz w:val="32"/>
          <w:szCs w:val="32"/>
        </w:rPr>
        <w:t>解析：教师职业道德规范包括爱岗敬业、关爱学生、终身</w:t>
      </w:r>
      <w:r>
        <w:rPr>
          <w:rFonts w:ascii="仿宋" w:hAnsi="仿宋" w:eastAsia="仿宋" w:cs="Arial"/>
          <w:bCs/>
          <w:snapToGrid w:val="0"/>
          <w:sz w:val="32"/>
          <w:szCs w:val="32"/>
        </w:rPr>
        <w:t>学习等内容，体罚学生是违反教师职业道德的行为。答案为ABC，属于理解层次，中等难度题。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3</w:t>
            </w:r>
            <w:r>
              <w:rPr>
                <w:rFonts w:ascii="宋体" w:hAnsi="宋体" w:cs="宋体"/>
                <w:snapToGrid w:val="0"/>
                <w:kern w:val="0"/>
                <w:sz w:val="24"/>
              </w:rPr>
              <w:t>分</w:t>
            </w:r>
          </w:p>
        </w:tc>
        <w:tc>
          <w:tcPr>
            <w:tcW w:w="6530" w:type="dxa"/>
            <w:vAlign w:val="center"/>
          </w:tcPr>
          <w:p>
            <w:pPr>
              <w:widowControl/>
              <w:spacing w:line="570" w:lineRule="exact"/>
              <w:jc w:val="center"/>
              <w:rPr>
                <w:rFonts w:ascii="宋体" w:hAnsi="宋体" w:cs="宋体"/>
                <w:snapToGrid w:val="0"/>
                <w:kern w:val="0"/>
                <w:sz w:val="24"/>
              </w:rPr>
            </w:pPr>
            <w:r>
              <w:rPr>
                <w:rFonts w:ascii="宋体" w:hAnsi="宋体" w:cs="Arial"/>
                <w:bCs/>
                <w:snapToGrid w:val="0"/>
                <w:kern w:val="0"/>
                <w:sz w:val="24"/>
              </w:rPr>
              <w:t>AB</w:t>
            </w:r>
            <w:r>
              <w:rPr>
                <w:rFonts w:ascii="宋体" w:hAnsi="宋体" w:cs="Arial"/>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2</w:t>
            </w:r>
            <w:r>
              <w:rPr>
                <w:rFonts w:ascii="宋体" w:hAnsi="宋体" w:cs="宋体"/>
                <w:snapToGrid w:val="0"/>
                <w:kern w:val="0"/>
                <w:sz w:val="24"/>
              </w:rPr>
              <w:t>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只选A</w:t>
            </w:r>
            <w:r>
              <w:rPr>
                <w:rFonts w:ascii="宋体" w:hAnsi="宋体" w:cs="Arial"/>
                <w:bCs/>
                <w:snapToGrid w:val="0"/>
                <w:kern w:val="0"/>
                <w:sz w:val="24"/>
              </w:rPr>
              <w:t>B</w:t>
            </w:r>
            <w:r>
              <w:rPr>
                <w:rFonts w:hint="eastAsia" w:ascii="宋体" w:hAnsi="宋体" w:cs="宋体"/>
                <w:snapToGrid w:val="0"/>
                <w:kern w:val="0"/>
                <w:sz w:val="24"/>
              </w:rPr>
              <w:t>；只选A</w:t>
            </w:r>
            <w:r>
              <w:rPr>
                <w:rFonts w:ascii="宋体" w:hAnsi="宋体" w:cs="宋体"/>
                <w:snapToGrid w:val="0"/>
                <w:kern w:val="0"/>
                <w:sz w:val="24"/>
              </w:rPr>
              <w:t>C</w:t>
            </w:r>
            <w:r>
              <w:rPr>
                <w:rFonts w:hint="eastAsia" w:ascii="宋体" w:hAnsi="宋体" w:cs="宋体"/>
                <w:snapToGrid w:val="0"/>
                <w:kern w:val="0"/>
                <w:sz w:val="24"/>
              </w:rPr>
              <w:t>；只选</w:t>
            </w:r>
            <w:r>
              <w:rPr>
                <w:rFonts w:ascii="宋体" w:hAnsi="宋体" w:cs="宋体"/>
                <w:snapToGrid w:val="0"/>
                <w:kern w:val="0"/>
                <w:sz w:val="24"/>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1</w:t>
            </w:r>
            <w:r>
              <w:rPr>
                <w:rFonts w:ascii="宋体" w:hAnsi="宋体" w:cs="宋体"/>
                <w:snapToGrid w:val="0"/>
                <w:kern w:val="0"/>
                <w:sz w:val="24"/>
              </w:rPr>
              <w:t>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只选A</w:t>
            </w:r>
            <w:r>
              <w:rPr>
                <w:rFonts w:hint="eastAsia" w:ascii="宋体" w:hAnsi="宋体" w:cs="Arial"/>
                <w:bCs/>
                <w:snapToGrid w:val="0"/>
                <w:kern w:val="0"/>
                <w:sz w:val="24"/>
              </w:rPr>
              <w:t>；</w:t>
            </w:r>
            <w:r>
              <w:rPr>
                <w:rFonts w:hint="eastAsia" w:ascii="宋体" w:hAnsi="宋体" w:cs="宋体"/>
                <w:snapToGrid w:val="0"/>
                <w:kern w:val="0"/>
                <w:sz w:val="24"/>
              </w:rPr>
              <w:t>只选</w:t>
            </w:r>
            <w:r>
              <w:rPr>
                <w:rFonts w:ascii="宋体" w:hAnsi="宋体" w:cs="Arial"/>
                <w:bCs/>
                <w:snapToGrid w:val="0"/>
                <w:kern w:val="0"/>
                <w:sz w:val="24"/>
              </w:rPr>
              <w:t>B</w:t>
            </w:r>
            <w:r>
              <w:rPr>
                <w:rFonts w:hint="eastAsia" w:ascii="宋体" w:hAnsi="宋体" w:cs="Arial"/>
                <w:bCs/>
                <w:snapToGrid w:val="0"/>
                <w:kern w:val="0"/>
                <w:sz w:val="24"/>
              </w:rPr>
              <w:t>；</w:t>
            </w:r>
            <w:r>
              <w:rPr>
                <w:rFonts w:hint="eastAsia" w:ascii="宋体" w:hAnsi="宋体" w:cs="宋体"/>
                <w:snapToGrid w:val="0"/>
                <w:kern w:val="0"/>
                <w:sz w:val="24"/>
              </w:rPr>
              <w:t>只选</w:t>
            </w:r>
            <w:r>
              <w:rPr>
                <w:rFonts w:ascii="宋体" w:hAnsi="宋体" w:cs="宋体"/>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pPr>
        <w:widowControl/>
        <w:shd w:val="clear" w:color="auto" w:fill="FFFFFF"/>
        <w:spacing w:line="550" w:lineRule="exact"/>
        <w:ind w:firstLine="480" w:firstLineChars="150"/>
        <w:jc w:val="left"/>
        <w:rPr>
          <w:rFonts w:ascii="楷体_GB2312" w:hAnsi="楷体" w:eastAsia="楷体_GB2312" w:cs="仿宋"/>
          <w:snapToGrid w:val="0"/>
          <w:kern w:val="0"/>
          <w:sz w:val="32"/>
          <w:szCs w:val="32"/>
        </w:rPr>
      </w:pPr>
      <w:bookmarkStart w:id="3" w:name="OLE_LINK11"/>
      <w:r>
        <w:rPr>
          <w:rFonts w:hint="eastAsia" w:ascii="楷体_GB2312" w:hAnsi="楷体" w:eastAsia="楷体_GB2312" w:cs="仿宋"/>
          <w:bCs/>
          <w:snapToGrid w:val="0"/>
          <w:kern w:val="0"/>
          <w:sz w:val="32"/>
          <w:szCs w:val="32"/>
        </w:rPr>
        <w:t>（三）判断题。</w:t>
      </w:r>
      <w:r>
        <w:rPr>
          <w:rFonts w:hint="eastAsia" w:ascii="楷体_GB2312" w:hAnsi="楷体" w:eastAsia="楷体_GB2312" w:cs="仿宋"/>
          <w:snapToGrid w:val="0"/>
          <w:kern w:val="0"/>
          <w:sz w:val="32"/>
          <w:szCs w:val="32"/>
        </w:rPr>
        <w:t>（本大题共15题，每小题2分，共30分）</w:t>
      </w:r>
    </w:p>
    <w:bookmarkEnd w:id="3"/>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【例1】教师的教学监控能力是指教师对教学过程的计划、检查、评价、反馈、控制和调节的能力。</w:t>
      </w:r>
    </w:p>
    <w:p>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考查目的：理解教师教学监控能力的含义。</w:t>
      </w:r>
    </w:p>
    <w:p>
      <w:pPr>
        <w:spacing w:line="550" w:lineRule="exact"/>
        <w:ind w:firstLine="640" w:firstLineChars="200"/>
        <w:rPr>
          <w:rFonts w:ascii="仿宋" w:hAnsi="仿宋" w:eastAsia="仿宋" w:cs="仿宋"/>
          <w:bCs/>
          <w:snapToGrid w:val="0"/>
          <w:kern w:val="0"/>
          <w:sz w:val="32"/>
          <w:szCs w:val="32"/>
        </w:rPr>
      </w:pPr>
      <w:r>
        <w:rPr>
          <w:rFonts w:ascii="仿宋" w:hAnsi="仿宋" w:eastAsia="仿宋" w:cs="仿宋"/>
          <w:bCs/>
          <w:snapToGrid w:val="0"/>
          <w:kern w:val="0"/>
          <w:sz w:val="32"/>
          <w:szCs w:val="32"/>
        </w:rPr>
        <w:t>解析：教师的教学监控能力是指教师为了保证教学的成功，达到预期的教学目标，在教学的全过程中将教学活动本身作为意识的对象，不断地对其进行积极主动的计划、检查、评价、反馈、控制和调节的能力。答案为T，属于理解层次，容易题。</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1</w:t>
            </w:r>
            <w:r>
              <w:rPr>
                <w:rFonts w:ascii="宋体" w:hAnsi="宋体" w:cs="仿宋"/>
                <w:snapToGrid w:val="0"/>
                <w:kern w:val="0"/>
                <w:sz w:val="24"/>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color w:val="0000FF"/>
          <w:kern w:val="0"/>
          <w:sz w:val="32"/>
          <w:szCs w:val="32"/>
          <w:u w:val="single"/>
        </w:rPr>
      </w:pPr>
    </w:p>
    <w:p>
      <w:pPr>
        <w:widowControl/>
        <w:shd w:val="clear" w:color="auto" w:fill="FFFFFF"/>
        <w:spacing w:line="550" w:lineRule="exact"/>
        <w:ind w:right="141" w:firstLine="640" w:firstLineChars="200"/>
        <w:jc w:val="left"/>
        <w:rPr>
          <w:rFonts w:ascii="楷体" w:hAnsi="楷体" w:eastAsia="楷体" w:cs="仿宋"/>
          <w:snapToGrid w:val="0"/>
          <w:color w:val="0000FF"/>
          <w:kern w:val="0"/>
          <w:sz w:val="32"/>
          <w:szCs w:val="32"/>
          <w:u w:val="single"/>
        </w:rPr>
      </w:pPr>
    </w:p>
    <w:p>
      <w:pPr>
        <w:widowControl/>
        <w:shd w:val="clear" w:color="auto" w:fill="FFFFFF"/>
        <w:spacing w:line="550" w:lineRule="exact"/>
        <w:ind w:right="141" w:firstLine="640" w:firstLineChars="200"/>
        <w:jc w:val="left"/>
        <w:rPr>
          <w:rFonts w:ascii="楷体_GB2312" w:hAnsi="楷体" w:eastAsia="楷体_GB2312" w:cs="仿宋"/>
          <w:bCs/>
          <w:snapToGrid w:val="0"/>
          <w:kern w:val="0"/>
          <w:sz w:val="32"/>
          <w:szCs w:val="32"/>
        </w:rPr>
      </w:pPr>
      <w:bookmarkStart w:id="4" w:name="OLE_LINK9"/>
      <w:bookmarkStart w:id="5" w:name="OLE_LINK10"/>
      <w:r>
        <w:rPr>
          <w:rFonts w:hint="eastAsia" w:ascii="楷体_GB2312" w:hAnsi="楷体" w:eastAsia="楷体_GB2312" w:cs="仿宋"/>
          <w:snapToGrid w:val="0"/>
          <w:kern w:val="0"/>
          <w:sz w:val="32"/>
          <w:szCs w:val="32"/>
        </w:rPr>
        <w:t>（四）论述题。（共2题，每小题20分，共40分</w:t>
      </w:r>
      <w:r>
        <w:rPr>
          <w:rFonts w:hint="eastAsia" w:ascii="楷体_GB2312" w:hAnsi="楷体" w:eastAsia="楷体_GB2312" w:cs="仿宋"/>
          <w:bCs/>
          <w:snapToGrid w:val="0"/>
          <w:kern w:val="0"/>
          <w:sz w:val="32"/>
          <w:szCs w:val="32"/>
        </w:rPr>
        <w:t>）</w:t>
      </w:r>
    </w:p>
    <w:p>
      <w:pPr>
        <w:widowControl/>
        <w:shd w:val="clear" w:color="auto" w:fill="FFFFFF"/>
        <w:spacing w:line="550" w:lineRule="exact"/>
        <w:ind w:right="141" w:firstLine="640" w:firstLineChars="200"/>
        <w:jc w:val="left"/>
        <w:rPr>
          <w:rFonts w:ascii="仿宋_GB2312" w:hAnsi="楷体" w:eastAsia="仿宋_GB2312" w:cs="仿宋"/>
          <w:snapToGrid w:val="0"/>
          <w:kern w:val="0"/>
          <w:sz w:val="32"/>
          <w:szCs w:val="32"/>
        </w:rPr>
      </w:pPr>
      <w:r>
        <w:rPr>
          <w:rFonts w:hint="eastAsia" w:ascii="仿宋_GB2312" w:hAnsi="楷体" w:eastAsia="仿宋_GB2312" w:cs="仿宋"/>
          <w:snapToGrid w:val="0"/>
          <w:kern w:val="0"/>
          <w:sz w:val="32"/>
          <w:szCs w:val="32"/>
        </w:rPr>
        <w:t>每道题给定一个观点或一句话，然后围绕这个观点论述教育教学工作。（每小题不少于300字）</w:t>
      </w:r>
    </w:p>
    <w:p>
      <w:pPr>
        <w:widowControl/>
        <w:shd w:val="clear" w:color="auto" w:fill="FFFFFF"/>
        <w:spacing w:line="550" w:lineRule="exact"/>
        <w:ind w:right="141" w:firstLine="640" w:firstLineChars="200"/>
        <w:jc w:val="left"/>
        <w:rPr>
          <w:rFonts w:ascii="楷体_GB2312" w:hAnsi="楷体" w:eastAsia="楷体_GB2312" w:cs="仿宋"/>
          <w:snapToGrid w:val="0"/>
          <w:kern w:val="0"/>
          <w:sz w:val="32"/>
          <w:szCs w:val="32"/>
        </w:rPr>
      </w:pPr>
      <w:r>
        <w:rPr>
          <w:rFonts w:hint="eastAsia" w:ascii="楷体_GB2312" w:hAnsi="楷体" w:eastAsia="楷体_GB2312" w:cs="仿宋"/>
          <w:bCs/>
          <w:snapToGrid w:val="0"/>
          <w:kern w:val="0"/>
          <w:sz w:val="32"/>
          <w:szCs w:val="32"/>
        </w:rPr>
        <w:t>（五）作文题。</w:t>
      </w:r>
      <w:r>
        <w:rPr>
          <w:rFonts w:hint="eastAsia" w:ascii="楷体_GB2312" w:hAnsi="楷体" w:eastAsia="楷体_GB2312" w:cs="仿宋"/>
          <w:snapToGrid w:val="0"/>
          <w:kern w:val="0"/>
          <w:sz w:val="32"/>
          <w:szCs w:val="32"/>
        </w:rPr>
        <w:t>（30分）</w:t>
      </w:r>
    </w:p>
    <w:p>
      <w:pPr>
        <w:widowControl/>
        <w:shd w:val="clear" w:color="auto" w:fill="FFFFFF"/>
        <w:spacing w:line="550" w:lineRule="exact"/>
        <w:ind w:right="141" w:firstLine="640" w:firstLineChars="200"/>
        <w:jc w:val="left"/>
        <w:rPr>
          <w:rFonts w:hint="eastAsia" w:ascii="仿宋" w:hAnsi="仿宋" w:eastAsia="仿宋" w:cs="仿宋"/>
          <w:bCs/>
          <w:snapToGrid w:val="0"/>
          <w:kern w:val="0"/>
          <w:sz w:val="32"/>
          <w:szCs w:val="32"/>
        </w:rPr>
      </w:pPr>
      <w:r>
        <w:rPr>
          <w:rFonts w:hint="eastAsia" w:ascii="仿宋" w:hAnsi="仿宋" w:eastAsia="仿宋" w:cs="仿宋"/>
          <w:bCs/>
          <w:snapToGrid w:val="0"/>
          <w:kern w:val="0"/>
          <w:sz w:val="32"/>
          <w:szCs w:val="32"/>
        </w:rPr>
        <w:t>本题为根据给定材料写作题。要求就材料自主立意，自拟标题；观点明确，立场鲜明，条理清晰，语言优美；不得泄露个人信息；不少于500字。</w:t>
      </w:r>
      <w:bookmarkEnd w:id="4"/>
      <w:bookmarkEnd w:id="5"/>
    </w:p>
    <w:p>
      <w:pPr>
        <w:rPr>
          <w:rFonts w:hint="eastAsia" w:ascii="仿宋" w:hAnsi="仿宋" w:eastAsia="仿宋" w:cs="仿宋"/>
          <w:bCs/>
          <w:snapToGrid w:val="0"/>
          <w:kern w:val="0"/>
          <w:sz w:val="32"/>
          <w:szCs w:val="32"/>
        </w:rPr>
      </w:pPr>
    </w:p>
    <w:sectPr>
      <w:footerReference r:id="rId6" w:type="first"/>
      <w:headerReference r:id="rId3" w:type="default"/>
      <w:footerReference r:id="rId4" w:type="default"/>
      <w:footerReference r:id="rId5"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966" w:y="-712"/>
      <w:adjustRightInd w:val="0"/>
      <w:ind w:left="210" w:leftChars="100" w:right="210" w:rightChars="100"/>
      <w:rPr>
        <w:rStyle w:val="10"/>
        <w:rFonts w:asciiTheme="minorEastAsia" w:hAnsiTheme="minorEastAsia"/>
        <w:sz w:val="28"/>
        <w:szCs w:val="28"/>
      </w:rPr>
    </w:pPr>
    <w:bookmarkStart w:id="6" w:name="OLE_LINK5"/>
    <w:r>
      <w:rPr>
        <w:rStyle w:val="10"/>
        <w:rFonts w:hint="eastAsia" w:asciiTheme="minorEastAsia" w:hAnsiTheme="minorEastAsia"/>
        <w:sz w:val="28"/>
        <w:szCs w:val="28"/>
      </w:rPr>
      <w:t xml:space="preserve">— </w:t>
    </w:r>
    <w:r>
      <w:rPr>
        <w:rFonts w:asciiTheme="minorEastAsia" w:hAnsiTheme="minorEastAsia"/>
        <w:sz w:val="28"/>
        <w:szCs w:val="28"/>
      </w:rPr>
      <w:fldChar w:fldCharType="begin"/>
    </w:r>
    <w:r>
      <w:rPr>
        <w:rStyle w:val="10"/>
        <w:rFonts w:asciiTheme="minorEastAsia" w:hAnsiTheme="minorEastAsia"/>
        <w:sz w:val="28"/>
        <w:szCs w:val="28"/>
      </w:rPr>
      <w:instrText xml:space="preserve">PAGE  </w:instrText>
    </w:r>
    <w:r>
      <w:rPr>
        <w:rFonts w:asciiTheme="minorEastAsia" w:hAnsiTheme="minorEastAsia"/>
        <w:sz w:val="28"/>
        <w:szCs w:val="28"/>
      </w:rPr>
      <w:fldChar w:fldCharType="separate"/>
    </w:r>
    <w:r>
      <w:rPr>
        <w:rStyle w:val="10"/>
        <w:rFonts w:asciiTheme="minorEastAsia" w:hAnsiTheme="minorEastAsia"/>
        <w:sz w:val="28"/>
        <w:szCs w:val="28"/>
      </w:rPr>
      <w:t>27</w:t>
    </w:r>
    <w:r>
      <w:rPr>
        <w:rFonts w:asciiTheme="minorEastAsia" w:hAnsiTheme="minorEastAsia"/>
        <w:sz w:val="28"/>
        <w:szCs w:val="28"/>
      </w:rPr>
      <w:fldChar w:fldCharType="end"/>
    </w:r>
    <w:r>
      <w:rPr>
        <w:rStyle w:val="10"/>
        <w:rFonts w:hint="eastAsia" w:asciiTheme="minorEastAsia" w:hAnsiTheme="minorEastAsia"/>
        <w:sz w:val="28"/>
        <w:szCs w:val="28"/>
      </w:rPr>
      <w:t xml:space="preserve"> —</w:t>
    </w:r>
    <w:bookmarkEnd w:id="6"/>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642" w:y="-712"/>
      <w:adjustRightInd w:val="0"/>
      <w:ind w:left="210" w:leftChars="100" w:right="210" w:rightChars="100"/>
      <w:rPr>
        <w:rStyle w:val="10"/>
        <w:rFonts w:asciiTheme="minorEastAsia" w:hAnsiTheme="minorEastAsia"/>
        <w:sz w:val="28"/>
        <w:szCs w:val="28"/>
      </w:rPr>
    </w:pPr>
    <w:bookmarkStart w:id="7" w:name="OLE_LINK7"/>
    <w:bookmarkStart w:id="8" w:name="OLE_LINK6"/>
    <w:r>
      <w:rPr>
        <w:rStyle w:val="10"/>
        <w:rFonts w:hint="eastAsia" w:asciiTheme="minorEastAsia" w:hAnsiTheme="minorEastAsia"/>
        <w:sz w:val="28"/>
        <w:szCs w:val="28"/>
      </w:rPr>
      <w:t xml:space="preserve">— </w:t>
    </w:r>
    <w:r>
      <w:rPr>
        <w:rFonts w:asciiTheme="minorEastAsia" w:hAnsiTheme="minorEastAsia"/>
        <w:sz w:val="28"/>
        <w:szCs w:val="28"/>
      </w:rPr>
      <w:fldChar w:fldCharType="begin"/>
    </w:r>
    <w:r>
      <w:rPr>
        <w:rStyle w:val="10"/>
        <w:rFonts w:asciiTheme="minorEastAsia" w:hAnsiTheme="minorEastAsia"/>
        <w:sz w:val="28"/>
        <w:szCs w:val="28"/>
      </w:rPr>
      <w:instrText xml:space="preserve">PAGE  </w:instrText>
    </w:r>
    <w:r>
      <w:rPr>
        <w:rFonts w:asciiTheme="minorEastAsia" w:hAnsiTheme="minorEastAsia"/>
        <w:sz w:val="28"/>
        <w:szCs w:val="28"/>
      </w:rPr>
      <w:fldChar w:fldCharType="separate"/>
    </w:r>
    <w:r>
      <w:rPr>
        <w:rStyle w:val="10"/>
        <w:rFonts w:asciiTheme="minorEastAsia" w:hAnsiTheme="minorEastAsia"/>
        <w:sz w:val="28"/>
        <w:szCs w:val="28"/>
      </w:rPr>
      <w:t>26</w:t>
    </w:r>
    <w:r>
      <w:rPr>
        <w:rFonts w:asciiTheme="minorEastAsia" w:hAnsiTheme="minorEastAsia"/>
        <w:sz w:val="28"/>
        <w:szCs w:val="28"/>
      </w:rPr>
      <w:fldChar w:fldCharType="end"/>
    </w:r>
    <w:r>
      <w:rPr>
        <w:rStyle w:val="10"/>
        <w:rFonts w:hint="eastAsia" w:asciiTheme="minorEastAsia" w:hAnsiTheme="minorEastAsia"/>
        <w:sz w:val="28"/>
        <w:szCs w:val="28"/>
      </w:rPr>
      <w:t xml:space="preserve"> —</w:t>
    </w:r>
    <w:bookmarkEnd w:id="7"/>
    <w:bookmarkEnd w:id="8"/>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980" w:y="-724"/>
      <w:adjustRightInd w:val="0"/>
      <w:ind w:left="210" w:leftChars="100" w:right="210" w:rightChars="100"/>
      <w:rPr>
        <w:rStyle w:val="10"/>
        <w:rFonts w:ascii="仿宋" w:hAnsi="仿宋" w:eastAsia="仿宋"/>
        <w:sz w:val="28"/>
        <w:szCs w:val="28"/>
      </w:rPr>
    </w:pPr>
    <w:r>
      <w:rPr>
        <w:rStyle w:val="10"/>
        <w:rFonts w:hint="eastAsia" w:ascii="仿宋" w:hAnsi="仿宋" w:eastAsia="仿宋"/>
        <w:sz w:val="28"/>
        <w:szCs w:val="28"/>
      </w:rPr>
      <w:t xml:space="preserve">— </w:t>
    </w:r>
    <w:r>
      <w:rPr>
        <w:rFonts w:ascii="仿宋" w:hAnsi="仿宋" w:eastAsia="仿宋"/>
        <w:sz w:val="28"/>
        <w:szCs w:val="28"/>
      </w:rPr>
      <w:fldChar w:fldCharType="begin"/>
    </w:r>
    <w:r>
      <w:rPr>
        <w:rStyle w:val="10"/>
        <w:rFonts w:ascii="仿宋" w:hAnsi="仿宋" w:eastAsia="仿宋"/>
        <w:sz w:val="28"/>
        <w:szCs w:val="28"/>
      </w:rPr>
      <w:instrText xml:space="preserve">PAGE  </w:instrText>
    </w:r>
    <w:r>
      <w:rPr>
        <w:rFonts w:ascii="仿宋" w:hAnsi="仿宋" w:eastAsia="仿宋"/>
        <w:sz w:val="28"/>
        <w:szCs w:val="28"/>
      </w:rPr>
      <w:fldChar w:fldCharType="separate"/>
    </w:r>
    <w:r>
      <w:rPr>
        <w:rStyle w:val="10"/>
        <w:rFonts w:ascii="仿宋" w:hAnsi="仿宋" w:eastAsia="仿宋"/>
        <w:sz w:val="28"/>
        <w:szCs w:val="28"/>
      </w:rPr>
      <w:t>1</w:t>
    </w:r>
    <w:r>
      <w:rPr>
        <w:rFonts w:ascii="仿宋" w:hAnsi="仿宋" w:eastAsia="仿宋"/>
        <w:sz w:val="28"/>
        <w:szCs w:val="28"/>
      </w:rPr>
      <w:fldChar w:fldCharType="end"/>
    </w:r>
    <w:r>
      <w:rPr>
        <w:rStyle w:val="10"/>
        <w:rFonts w:hint="eastAsia" w:ascii="仿宋" w:hAnsi="仿宋" w:eastAsia="仿宋"/>
        <w:sz w:val="28"/>
        <w:szCs w:val="28"/>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NWUwNmJlNjM5MDc4MGRhZjI5NGI2NGVhYmRkYWUifQ=="/>
  </w:docVars>
  <w:rsids>
    <w:rsidRoot w:val="00912C1D"/>
    <w:rsid w:val="000061D7"/>
    <w:rsid w:val="000133A2"/>
    <w:rsid w:val="00047429"/>
    <w:rsid w:val="00062486"/>
    <w:rsid w:val="000658DE"/>
    <w:rsid w:val="00076DA8"/>
    <w:rsid w:val="00083B7E"/>
    <w:rsid w:val="00097AFD"/>
    <w:rsid w:val="000D7CBE"/>
    <w:rsid w:val="000E4AE0"/>
    <w:rsid w:val="0011231A"/>
    <w:rsid w:val="00151540"/>
    <w:rsid w:val="00154840"/>
    <w:rsid w:val="00165062"/>
    <w:rsid w:val="001F0617"/>
    <w:rsid w:val="00225D3F"/>
    <w:rsid w:val="00226CC5"/>
    <w:rsid w:val="002C4257"/>
    <w:rsid w:val="003005E4"/>
    <w:rsid w:val="0030386D"/>
    <w:rsid w:val="00326E1F"/>
    <w:rsid w:val="003603DF"/>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08C2"/>
    <w:rsid w:val="006B5A94"/>
    <w:rsid w:val="006B7E5F"/>
    <w:rsid w:val="006F06F7"/>
    <w:rsid w:val="0070748E"/>
    <w:rsid w:val="00725B78"/>
    <w:rsid w:val="0073264F"/>
    <w:rsid w:val="00796489"/>
    <w:rsid w:val="007968E5"/>
    <w:rsid w:val="00797FF1"/>
    <w:rsid w:val="007A5C66"/>
    <w:rsid w:val="008309C1"/>
    <w:rsid w:val="008510D1"/>
    <w:rsid w:val="008601E8"/>
    <w:rsid w:val="00872A27"/>
    <w:rsid w:val="00875BB8"/>
    <w:rsid w:val="008779DA"/>
    <w:rsid w:val="008F38F2"/>
    <w:rsid w:val="009055B5"/>
    <w:rsid w:val="00912C1D"/>
    <w:rsid w:val="00920438"/>
    <w:rsid w:val="00933CD1"/>
    <w:rsid w:val="00994450"/>
    <w:rsid w:val="009A281B"/>
    <w:rsid w:val="009B0E6E"/>
    <w:rsid w:val="009B6D0A"/>
    <w:rsid w:val="009F16F8"/>
    <w:rsid w:val="00A00F64"/>
    <w:rsid w:val="00A0231C"/>
    <w:rsid w:val="00A44340"/>
    <w:rsid w:val="00A55D52"/>
    <w:rsid w:val="00AF0993"/>
    <w:rsid w:val="00B475D5"/>
    <w:rsid w:val="00B652FA"/>
    <w:rsid w:val="00B762C2"/>
    <w:rsid w:val="00B83622"/>
    <w:rsid w:val="00BB30A4"/>
    <w:rsid w:val="00BB6557"/>
    <w:rsid w:val="00BC1EC2"/>
    <w:rsid w:val="00BC5EE1"/>
    <w:rsid w:val="00BC643E"/>
    <w:rsid w:val="00C0371C"/>
    <w:rsid w:val="00C33E88"/>
    <w:rsid w:val="00C51FCF"/>
    <w:rsid w:val="00C568FA"/>
    <w:rsid w:val="00C76395"/>
    <w:rsid w:val="00CB561E"/>
    <w:rsid w:val="00CD5661"/>
    <w:rsid w:val="00D02843"/>
    <w:rsid w:val="00D15995"/>
    <w:rsid w:val="00D3708B"/>
    <w:rsid w:val="00D50185"/>
    <w:rsid w:val="00D73562"/>
    <w:rsid w:val="00D81971"/>
    <w:rsid w:val="00DC302C"/>
    <w:rsid w:val="00DC5D55"/>
    <w:rsid w:val="00DD5BC8"/>
    <w:rsid w:val="00E64A67"/>
    <w:rsid w:val="00E7358C"/>
    <w:rsid w:val="00EA0BAC"/>
    <w:rsid w:val="00EF278C"/>
    <w:rsid w:val="00F11583"/>
    <w:rsid w:val="00F11E35"/>
    <w:rsid w:val="00F32DCD"/>
    <w:rsid w:val="00F47B15"/>
    <w:rsid w:val="00F57A2E"/>
    <w:rsid w:val="00F864ED"/>
    <w:rsid w:val="00F91E9D"/>
    <w:rsid w:val="00FB1290"/>
    <w:rsid w:val="00FD7175"/>
    <w:rsid w:val="019F5D40"/>
    <w:rsid w:val="026E0D68"/>
    <w:rsid w:val="03247B07"/>
    <w:rsid w:val="03E52874"/>
    <w:rsid w:val="05EE3E08"/>
    <w:rsid w:val="0D813796"/>
    <w:rsid w:val="0E7106D6"/>
    <w:rsid w:val="0F4470B9"/>
    <w:rsid w:val="0F593A94"/>
    <w:rsid w:val="117760A4"/>
    <w:rsid w:val="139E7DD9"/>
    <w:rsid w:val="1427631C"/>
    <w:rsid w:val="154351F4"/>
    <w:rsid w:val="19AD59FA"/>
    <w:rsid w:val="1B273FDC"/>
    <w:rsid w:val="1FF55CFF"/>
    <w:rsid w:val="23065016"/>
    <w:rsid w:val="26CD2CA8"/>
    <w:rsid w:val="27DF0ECC"/>
    <w:rsid w:val="2C907F65"/>
    <w:rsid w:val="2D9C247C"/>
    <w:rsid w:val="2E2A35E1"/>
    <w:rsid w:val="2F742864"/>
    <w:rsid w:val="2F9B0EEA"/>
    <w:rsid w:val="32BD2B5B"/>
    <w:rsid w:val="32CE0166"/>
    <w:rsid w:val="34D22E72"/>
    <w:rsid w:val="36D0375E"/>
    <w:rsid w:val="39E76079"/>
    <w:rsid w:val="3C510E84"/>
    <w:rsid w:val="3F03223E"/>
    <w:rsid w:val="40F57964"/>
    <w:rsid w:val="41D81F98"/>
    <w:rsid w:val="4220051B"/>
    <w:rsid w:val="423B584A"/>
    <w:rsid w:val="465A1EE9"/>
    <w:rsid w:val="468F0157"/>
    <w:rsid w:val="46955D31"/>
    <w:rsid w:val="46F2291E"/>
    <w:rsid w:val="497C720E"/>
    <w:rsid w:val="4BF04D59"/>
    <w:rsid w:val="4E661EA1"/>
    <w:rsid w:val="54332825"/>
    <w:rsid w:val="5672738B"/>
    <w:rsid w:val="57EE7C52"/>
    <w:rsid w:val="5BF85219"/>
    <w:rsid w:val="5F6406B5"/>
    <w:rsid w:val="630317D1"/>
    <w:rsid w:val="667A42E4"/>
    <w:rsid w:val="693D0AC0"/>
    <w:rsid w:val="6C281C12"/>
    <w:rsid w:val="6E4074FA"/>
    <w:rsid w:val="6E631575"/>
    <w:rsid w:val="6EB65FD5"/>
    <w:rsid w:val="6EBC4FEB"/>
    <w:rsid w:val="6F72246E"/>
    <w:rsid w:val="6FED6F56"/>
    <w:rsid w:val="71C81CFB"/>
    <w:rsid w:val="72637E65"/>
    <w:rsid w:val="733E528F"/>
    <w:rsid w:val="73B85544"/>
    <w:rsid w:val="79A66F22"/>
    <w:rsid w:val="7E567D83"/>
    <w:rsid w:val="EF7262CA"/>
    <w:rsid w:val="EF7F52F7"/>
    <w:rsid w:val="FDFF9232"/>
    <w:rsid w:val="FFF8A4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qFormat/>
    <w:uiPriority w:val="0"/>
    <w:rPr>
      <w:b/>
      <w:bCs/>
    </w:rPr>
  </w:style>
  <w:style w:type="character" w:styleId="10">
    <w:name w:val="page number"/>
    <w:qFormat/>
    <w:uiPriority w:val="0"/>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3">
    <w:name w:val="15"/>
    <w:basedOn w:val="8"/>
    <w:qFormat/>
    <w:uiPriority w:val="0"/>
    <w:rPr>
      <w:rFonts w:hint="default" w:ascii="Times New Roman" w:hAnsi="Times New Roman" w:cs="Times New Roman"/>
      <w:color w:val="0000FF"/>
      <w:u w:val="single"/>
    </w:rPr>
  </w:style>
  <w:style w:type="character" w:customStyle="1" w:styleId="14">
    <w:name w:val="页脚 Char"/>
    <w:basedOn w:val="8"/>
    <w:link w:val="4"/>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27</Pages>
  <Words>9828</Words>
  <Characters>699</Characters>
  <Lines>5</Lines>
  <Paragraphs>21</Paragraphs>
  <TotalTime>55</TotalTime>
  <ScaleCrop>false</ScaleCrop>
  <LinksUpToDate>false</LinksUpToDate>
  <CharactersWithSpaces>10506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2025-03-03T09:38:00Z</dcterms:created>
  <dc:creator>bsjyj</dc:creator>
  <cp:lastModifiedBy>唐寒冰</cp:lastModifiedBy>
  <cp:lastPrinted>2025-03-08T13:10:00Z</cp:lastPrinted>
  <dcterms:modified xsi:type="dcterms:W3CDTF">2026-06-12T15:38:24Z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5F349F648BE64B4F9F7513DE9732C624</vt:lpwstr>
  </property>
  <property fmtid="{D5CDD505-2E9C-101B-9397-08002B2CF9AE}" pid="4" name="KSOTemplateDocerSaveRecord">
    <vt:lpwstr>eyJoZGlkIjoiMzZjNmJjYjhkZjJjZWJjYTljM2I4OTU1ZTcyOTdjNWQifQ==</vt:lpwstr>
  </property>
</Properties>
</file>