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49CDB">
      <w:pPr>
        <w:rPr>
          <w:rFonts w:hint="eastAsia" w:ascii="黑体" w:hAnsi="黑体" w:eastAsia="黑体" w:cs="黑体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5C01F29">
      <w:pPr>
        <w:rPr>
          <w:rFonts w:hint="eastAsia" w:ascii="黑体" w:hAnsi="黑体" w:eastAsia="黑体" w:cs="黑体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F3071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2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抚州医药学院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公开招聘高层次人才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4839" w:type="pct"/>
        <w:tblInd w:w="16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09"/>
        <w:gridCol w:w="3"/>
        <w:gridCol w:w="2161"/>
        <w:gridCol w:w="3"/>
        <w:gridCol w:w="1455"/>
        <w:gridCol w:w="3"/>
        <w:gridCol w:w="2834"/>
        <w:gridCol w:w="1650"/>
        <w:gridCol w:w="1214"/>
        <w:gridCol w:w="2337"/>
      </w:tblGrid>
      <w:tr w14:paraId="4E871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9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28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89F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18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岗位类别及级别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6B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引进岗位数</w:t>
            </w:r>
          </w:p>
        </w:tc>
        <w:tc>
          <w:tcPr>
            <w:tcW w:w="10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95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F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BB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C5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A5E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5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中医基础教学科研岗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55D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中医学（1005）、中医（1057）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tr w14:paraId="1E606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08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02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康复医学教学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1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专技岗十一级及以下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F7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92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康复医学与理疗学（100215）、康复医学与理疗学（105110）、医学技术（1058）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07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tr w14:paraId="2A4FF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399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ED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中药学和药理学教学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C3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专技岗十一级及以下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CC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E4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中药学（1008）、药理学（100706）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中药（1056）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54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tr w14:paraId="39D1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66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CC3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基础医学教学科研岗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BF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专技岗十一级及以下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09D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C7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基础医学（1001）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基础医学（0778）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1C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tr w14:paraId="2DB38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AB2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03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护理教学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A6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专技岗十一级及以下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708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5D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护理学（1011）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护理（1054）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DA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tr w14:paraId="011E8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B39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0B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政治学教学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93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专技岗十一级及以下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47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D1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政治学（0302）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马克思主义理论（0305）、中共党史党建学（0307）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B8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tr w14:paraId="560FA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34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E5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公共基础教学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1F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专技岗十一级及以下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39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41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中国语言文学（0501）、物理学（0702）、数学 （0701）、体育学（0403）、体育（0452）、计算机科学与技术（0775）、计算机科学与技术（0812）、艺术学（1301）、学科教学（英语）（045108）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AA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tr w14:paraId="3C188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4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95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省教育厅重点实验室教学科研岗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E8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专技岗十一级及以下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66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6B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化学（0703）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A4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tr w14:paraId="133A7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44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D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临床医学教学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42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专技岗十一级及以下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33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84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临床医学（1002）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临床医学（1051）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36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tr w14:paraId="03924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598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A6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药学教学科研岗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04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专技岗十一级及以下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52A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FB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药学（1007）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药学（1055）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、制药工程（086002）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E6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tr w14:paraId="058C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D3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D5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公共卫生教学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1E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专技岗十一级及以下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1CF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47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公共卫生与预防医学（0779）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公共卫生与预防医学（1004）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48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须在本单位最低服务5年，事业编</w:t>
            </w:r>
          </w:p>
        </w:tc>
      </w:tr>
      <w:bookmarkEnd w:id="0"/>
    </w:tbl>
    <w:p w14:paraId="7668F8E5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750D0"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5B43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5B43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C309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005B7"/>
    <w:rsid w:val="09F35AEC"/>
    <w:rsid w:val="0B9F6130"/>
    <w:rsid w:val="2F395C6E"/>
    <w:rsid w:val="321B718A"/>
    <w:rsid w:val="473A7128"/>
    <w:rsid w:val="58C67790"/>
    <w:rsid w:val="65075681"/>
    <w:rsid w:val="67AB2BE5"/>
    <w:rsid w:val="68F2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1018</Characters>
  <Lines>0</Lines>
  <Paragraphs>0</Paragraphs>
  <TotalTime>0</TotalTime>
  <ScaleCrop>false</ScaleCrop>
  <LinksUpToDate>false</LinksUpToDate>
  <CharactersWithSpaces>1019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2026-03-02T02:24:00Z</dcterms:created>
  <dc:creator>Le'novo</dc:creator>
  <cp:lastModifiedBy>李君霞</cp:lastModifiedBy>
  <dcterms:modified xsi:type="dcterms:W3CDTF">2026-06-16T00:39:22Z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eyJoZGlkIjoiYjE4ZTViNDc3YTljMTNiOTg5NWUwZDYxYTZiMTlkNmUiLCJ1c2VySWQiOiIxNjY5Mjk2NjE3In0=</vt:lpwstr>
  </property>
  <property fmtid="{D5CDD505-2E9C-101B-9397-08002B2CF9AE}" pid="4" name="ICV">
    <vt:lpwstr>A70842E630AA4B03B9FC952CA7F8AC3B_12</vt:lpwstr>
  </property>
</Properties>
</file>