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7797"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附件2:</w:t>
      </w:r>
    </w:p>
    <w:p w14:paraId="7A990F17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5239017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涞水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有关师范类高校名单</w:t>
      </w:r>
    </w:p>
    <w:p w14:paraId="1D023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13194C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58F140D6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004D886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105C044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161AC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26A"/>
    <w:rsid w:val="0E6A026A"/>
    <w:rsid w:val="17D0103E"/>
    <w:rsid w:val="35C254C9"/>
    <w:rsid w:val="44F93040"/>
    <w:rsid w:val="5E9E672F"/>
    <w:rsid w:val="60326E42"/>
    <w:rsid w:val="606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0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Administrator</dc:creator>
  <cp:lastModifiedBy>凌风</cp:lastModifiedBy>
  <dcterms:modified xsi:type="dcterms:W3CDTF">2026-05-07T06:42:24Z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FA3F2A48C93A4A84A46B091D34AACF7B_11</vt:lpwstr>
  </property>
  <property fmtid="{D5CDD505-2E9C-101B-9397-08002B2CF9AE}" pid="4" name="KSOTemplateDocerSaveRecord">
    <vt:lpwstr>eyJoZGlkIjoiYzE5YTE0YWIwNGY5MmQ1OGMxY2M0YmYxYjI1YWNlMzkiLCJ1c2VySWQiOiI0ODk3OTQzMzQifQ==</vt:lpwstr>
  </property>
</Properties>
</file>