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81756">
      <w:pPr>
        <w:bidi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2</w:t>
      </w:r>
      <w:bookmarkStart w:id="0" w:name="_GoBack"/>
      <w:bookmarkEnd w:id="0"/>
    </w:p>
    <w:p w14:paraId="629E5D4F">
      <w:pPr>
        <w:keepNext w:val="0"/>
        <w:keepLines w:val="0"/>
        <w:pageBreakBefore w:val="0"/>
        <w:widowControl/>
        <w:tabs>
          <w:tab w:val="left" w:pos="21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福建省足球运动管理中心</w:t>
      </w:r>
    </w:p>
    <w:p w14:paraId="5CCC38F4">
      <w:pPr>
        <w:keepNext w:val="0"/>
        <w:keepLines w:val="0"/>
        <w:pageBreakBefore w:val="0"/>
        <w:widowControl/>
        <w:tabs>
          <w:tab w:val="left" w:pos="21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足球青训经历与福建青训规划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表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4A0043A4">
        <w:tblPrEx>
          <w:tblLayout w:type="fixed"/>
        </w:tblPrEx>
        <w:trPr>
          <w:trHeight w:val="554" w:hRule="atLeast"/>
        </w:trPr>
        <w:tc>
          <w:tcPr>
            <w:tcW w:w="8472" w:type="dxa"/>
          </w:tcPr>
          <w:p w14:paraId="78A298BF">
            <w:pPr>
              <w:pStyle w:val="7"/>
              <w:spacing w:before="0" w:after="0" w:line="440" w:lineRule="exact"/>
              <w:ind w:firstLine="640" w:firstLineChars="20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一、青训相关核心经历与成果</w:t>
            </w:r>
          </w:p>
        </w:tc>
      </w:tr>
      <w:tr w14:paraId="503DF0CF">
        <w:tblPrEx>
          <w:tblLayout w:type="fixed"/>
        </w:tblPrEx>
        <w:trPr>
          <w:trHeight w:val="2527" w:hRule="atLeast"/>
        </w:trPr>
        <w:tc>
          <w:tcPr>
            <w:tcW w:w="8472" w:type="dxa"/>
          </w:tcPr>
          <w:p w14:paraId="41F83734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1.曾主导或核心参与的青训项目（需说明项目周期、覆盖范围、学员规模、项目目标及达成情况）</w:t>
            </w:r>
          </w:p>
          <w:p w14:paraId="5EC5E0D0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502CEB89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2AC925A6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52D96653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1A92DB0E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2675E491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3E2AB7A2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45DF2F9E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7E328D4D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6BA8F7BC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066DC40">
        <w:tblPrEx>
          <w:tblLayout w:type="fixed"/>
        </w:tblPrEx>
        <w:trPr>
          <w:trHeight w:val="2663" w:hRule="atLeast"/>
        </w:trPr>
        <w:tc>
          <w:tcPr>
            <w:tcW w:w="8472" w:type="dxa"/>
          </w:tcPr>
          <w:p w14:paraId="5F671393">
            <w:pPr>
              <w:pStyle w:val="7"/>
              <w:numPr>
                <w:ilvl w:val="0"/>
                <w:numId w:val="0"/>
              </w:numPr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</w:rPr>
              <w:t>青少年球员培养成果（需说明所培养球员的年龄段、输送渠道如职业俱乐部、省队、国家队等、球员发展现状及代表性案例）：</w:t>
            </w:r>
          </w:p>
          <w:p w14:paraId="2003019F">
            <w:pPr>
              <w:pStyle w:val="7"/>
              <w:numPr>
                <w:ilvl w:val="0"/>
                <w:numId w:val="0"/>
              </w:numPr>
              <w:spacing w:before="0" w:after="0"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BF2A9D5">
            <w:pPr>
              <w:pStyle w:val="7"/>
              <w:numPr>
                <w:ilvl w:val="0"/>
                <w:numId w:val="0"/>
              </w:numPr>
              <w:spacing w:before="0" w:after="0"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E9FEFE2">
            <w:pPr>
              <w:pStyle w:val="7"/>
              <w:numPr>
                <w:ilvl w:val="0"/>
                <w:numId w:val="0"/>
              </w:numPr>
              <w:spacing w:before="0" w:after="0"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46C43A7">
            <w:pPr>
              <w:pStyle w:val="7"/>
              <w:numPr>
                <w:ilvl w:val="0"/>
                <w:numId w:val="0"/>
              </w:numPr>
              <w:spacing w:before="0" w:after="0"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5F5EE3E">
            <w:pPr>
              <w:pStyle w:val="7"/>
              <w:numPr>
                <w:ilvl w:val="0"/>
                <w:numId w:val="0"/>
              </w:numPr>
              <w:spacing w:before="0" w:after="0"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3A1B4D7">
            <w:pPr>
              <w:pStyle w:val="7"/>
              <w:numPr>
                <w:ilvl w:val="0"/>
                <w:numId w:val="0"/>
              </w:numPr>
              <w:spacing w:before="0" w:after="0"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742708C">
            <w:pPr>
              <w:pStyle w:val="7"/>
              <w:numPr>
                <w:ilvl w:val="0"/>
                <w:numId w:val="0"/>
              </w:numPr>
              <w:spacing w:before="0" w:after="0"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8F334C4">
            <w:pPr>
              <w:pStyle w:val="7"/>
              <w:numPr>
                <w:ilvl w:val="0"/>
                <w:numId w:val="0"/>
              </w:numPr>
              <w:spacing w:before="0" w:after="0"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AEDA533">
            <w:pPr>
              <w:pStyle w:val="7"/>
              <w:numPr>
                <w:ilvl w:val="0"/>
                <w:numId w:val="0"/>
              </w:numPr>
              <w:spacing w:before="0" w:after="0"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95A4FF3">
            <w:pPr>
              <w:pStyle w:val="7"/>
              <w:numPr>
                <w:ilvl w:val="0"/>
                <w:numId w:val="0"/>
              </w:numPr>
              <w:spacing w:before="0" w:after="0"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D0E0473">
            <w:pPr>
              <w:pStyle w:val="7"/>
              <w:numPr>
                <w:ilvl w:val="0"/>
                <w:numId w:val="0"/>
              </w:numPr>
              <w:spacing w:before="0" w:after="0"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6853096">
            <w:pPr>
              <w:pStyle w:val="7"/>
              <w:numPr>
                <w:ilvl w:val="0"/>
                <w:numId w:val="0"/>
              </w:numPr>
              <w:spacing w:before="0" w:after="0"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324E54D">
        <w:tblPrEx>
          <w:tblLayout w:type="fixed"/>
        </w:tblPrEx>
        <w:trPr>
          <w:trHeight w:val="2543" w:hRule="atLeast"/>
        </w:trPr>
        <w:tc>
          <w:tcPr>
            <w:tcW w:w="8472" w:type="dxa"/>
          </w:tcPr>
          <w:p w14:paraId="40D963CA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3.青训体系搭建与完善经验（如梯队建设、教练团队培养、教材编写、训练方法创新等）</w:t>
            </w:r>
          </w:p>
          <w:p w14:paraId="79B07FD4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7038501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DD1A7EC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37D183A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4FB3797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78F7FC1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206F5C6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5080430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1626945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2DF6CB2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2847C2A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A2458E2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E9EFDC1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382E663">
        <w:tblPrEx>
          <w:tblLayout w:type="fixed"/>
        </w:tblPrEx>
        <w:trPr>
          <w:trHeight w:val="2543" w:hRule="atLeast"/>
        </w:trPr>
        <w:tc>
          <w:tcPr>
            <w:tcW w:w="8472" w:type="dxa"/>
          </w:tcPr>
          <w:p w14:paraId="72C2973C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4.青训赛事组织与运营经历（如赛事策划、执行、球员选拔机制建立等）：</w:t>
            </w:r>
          </w:p>
          <w:p w14:paraId="0C20DB1F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2950907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9A14881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48FB804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0CF0DE6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B7BCA20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F7750B2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D2B83D9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7082A66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FC3C151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DF7E879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E73282F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DD996C9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9766D12">
            <w:pPr>
              <w:pStyle w:val="7"/>
              <w:spacing w:before="0" w:after="0" w:line="44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6634558">
        <w:tblPrEx>
          <w:tblLayout w:type="fixed"/>
        </w:tblPrEx>
        <w:trPr>
          <w:trHeight w:val="657" w:hRule="atLeast"/>
        </w:trPr>
        <w:tc>
          <w:tcPr>
            <w:tcW w:w="8472" w:type="dxa"/>
            <w:vAlign w:val="center"/>
          </w:tcPr>
          <w:p w14:paraId="77E9224A">
            <w:pPr>
              <w:spacing w:line="440" w:lineRule="exact"/>
              <w:jc w:val="center"/>
            </w:pPr>
            <w:r>
              <w:rPr>
                <w:rFonts w:hint="eastAsia" w:ascii="黑体" w:hAnsi="黑体" w:eastAsia="黑体" w:cs="黑体"/>
                <w:sz w:val="32"/>
                <w:szCs w:val="36"/>
              </w:rPr>
              <w:t>二、对福建省足球青训工作的认知与规划</w:t>
            </w:r>
          </w:p>
        </w:tc>
      </w:tr>
      <w:tr w14:paraId="3D681F88">
        <w:tblPrEx>
          <w:tblLayout w:type="fixed"/>
        </w:tblPrEx>
        <w:trPr>
          <w:trHeight w:val="90" w:hRule="atLeast"/>
        </w:trPr>
        <w:tc>
          <w:tcPr>
            <w:tcW w:w="8472" w:type="dxa"/>
          </w:tcPr>
          <w:p w14:paraId="67C4CE16">
            <w:pPr>
              <w:spacing w:line="440" w:lineRule="exact"/>
            </w:pPr>
            <w:r>
              <w:rPr>
                <w:rFonts w:hint="eastAsia" w:ascii="仿宋_GB2312" w:eastAsia="仿宋_GB2312"/>
                <w:sz w:val="28"/>
                <w:szCs w:val="32"/>
              </w:rPr>
              <w:t>1.您认为当前福建省足球青训工作存在的优势与不足：</w:t>
            </w:r>
          </w:p>
          <w:p w14:paraId="6E31EB3F">
            <w:pPr>
              <w:spacing w:line="440" w:lineRule="exact"/>
            </w:pPr>
          </w:p>
          <w:p w14:paraId="46BE9AAD">
            <w:pPr>
              <w:spacing w:line="440" w:lineRule="exact"/>
            </w:pPr>
          </w:p>
          <w:p w14:paraId="4A2228FA">
            <w:pPr>
              <w:spacing w:line="440" w:lineRule="exact"/>
            </w:pPr>
          </w:p>
          <w:p w14:paraId="018F7B9F">
            <w:pPr>
              <w:spacing w:line="440" w:lineRule="exact"/>
            </w:pPr>
          </w:p>
          <w:p w14:paraId="7F2F6023">
            <w:pPr>
              <w:spacing w:line="440" w:lineRule="exact"/>
            </w:pPr>
          </w:p>
          <w:p w14:paraId="0742CD5F">
            <w:pPr>
              <w:spacing w:line="440" w:lineRule="exact"/>
            </w:pPr>
          </w:p>
          <w:p w14:paraId="565E4DF7">
            <w:pPr>
              <w:spacing w:line="440" w:lineRule="exact"/>
            </w:pPr>
          </w:p>
          <w:p w14:paraId="3CD25920">
            <w:pPr>
              <w:spacing w:line="440" w:lineRule="exact"/>
            </w:pPr>
          </w:p>
        </w:tc>
      </w:tr>
      <w:tr w14:paraId="185B6514">
        <w:tblPrEx>
          <w:tblLayout w:type="fixed"/>
        </w:tblPrEx>
        <w:trPr>
          <w:trHeight w:val="2291" w:hRule="atLeast"/>
        </w:trPr>
        <w:tc>
          <w:tcPr>
            <w:tcW w:w="8472" w:type="dxa"/>
          </w:tcPr>
          <w:p w14:paraId="5711FC8E">
            <w:pPr>
              <w:pStyle w:val="7"/>
              <w:spacing w:before="0" w:after="0" w:line="440" w:lineRule="exact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2.若应聘成功，您将如何开展青训总监工作（请从短期目标 1 年内、中期目标 3 年内、长期目标 5 年内分别阐述）：</w:t>
            </w:r>
          </w:p>
          <w:p w14:paraId="2A996BFC">
            <w:pPr>
              <w:pStyle w:val="7"/>
              <w:spacing w:before="0" w:after="0" w:line="440" w:lineRule="exact"/>
              <w:rPr>
                <w:rFonts w:ascii="仿宋_GB2312" w:eastAsia="仿宋_GB2312"/>
                <w:sz w:val="28"/>
                <w:szCs w:val="32"/>
              </w:rPr>
            </w:pPr>
          </w:p>
          <w:p w14:paraId="695CD889">
            <w:pPr>
              <w:pStyle w:val="7"/>
              <w:spacing w:before="0" w:after="0" w:line="440" w:lineRule="exact"/>
              <w:rPr>
                <w:rFonts w:ascii="仿宋_GB2312" w:eastAsia="仿宋_GB2312"/>
                <w:sz w:val="28"/>
                <w:szCs w:val="32"/>
              </w:rPr>
            </w:pPr>
          </w:p>
          <w:p w14:paraId="0FC3199A">
            <w:pPr>
              <w:pStyle w:val="7"/>
              <w:spacing w:before="0" w:after="0" w:line="440" w:lineRule="exact"/>
              <w:rPr>
                <w:rFonts w:ascii="仿宋_GB2312" w:eastAsia="仿宋_GB2312"/>
                <w:sz w:val="28"/>
                <w:szCs w:val="32"/>
              </w:rPr>
            </w:pPr>
          </w:p>
          <w:p w14:paraId="57B72AB1">
            <w:pPr>
              <w:pStyle w:val="7"/>
              <w:spacing w:before="0" w:after="0" w:line="440" w:lineRule="exact"/>
              <w:rPr>
                <w:rFonts w:ascii="仿宋_GB2312" w:eastAsia="仿宋_GB2312"/>
                <w:sz w:val="28"/>
                <w:szCs w:val="32"/>
              </w:rPr>
            </w:pPr>
          </w:p>
          <w:p w14:paraId="18F99D0E">
            <w:pPr>
              <w:pStyle w:val="7"/>
              <w:spacing w:before="0" w:after="0" w:line="440" w:lineRule="exact"/>
              <w:rPr>
                <w:rFonts w:ascii="仿宋_GB2312" w:eastAsia="仿宋_GB2312"/>
                <w:sz w:val="28"/>
                <w:szCs w:val="32"/>
              </w:rPr>
            </w:pPr>
          </w:p>
          <w:p w14:paraId="6B837B46">
            <w:pPr>
              <w:pStyle w:val="7"/>
              <w:spacing w:before="0" w:after="0" w:line="440" w:lineRule="exact"/>
              <w:rPr>
                <w:rFonts w:ascii="仿宋_GB2312" w:eastAsia="仿宋_GB2312"/>
                <w:sz w:val="28"/>
                <w:szCs w:val="32"/>
              </w:rPr>
            </w:pPr>
          </w:p>
          <w:p w14:paraId="47E874C3">
            <w:pPr>
              <w:pStyle w:val="7"/>
              <w:spacing w:before="0" w:after="0" w:line="440" w:lineRule="exact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50CC7C5D">
        <w:tblPrEx>
          <w:tblLayout w:type="fixed"/>
        </w:tblPrEx>
        <w:trPr>
          <w:trHeight w:val="2684" w:hRule="atLeast"/>
        </w:trPr>
        <w:tc>
          <w:tcPr>
            <w:tcW w:w="8472" w:type="dxa"/>
          </w:tcPr>
          <w:p w14:paraId="2F2F64CC">
            <w:pPr>
              <w:pStyle w:val="7"/>
              <w:spacing w:before="0" w:after="0" w:line="440" w:lineRule="exact"/>
              <w:rPr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3.您在青训人才培养、体系建设、资源整合等方面的核心工作思路：</w:t>
            </w:r>
          </w:p>
          <w:p w14:paraId="5286D5EA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62D52640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78CDB063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070DE6CF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14552969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35E5118B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1A129209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00515AAE">
            <w:pPr>
              <w:pStyle w:val="7"/>
              <w:spacing w:before="0" w:after="0" w:line="44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E864143">
      <w:pPr>
        <w:pStyle w:val="2"/>
        <w:spacing w:before="0" w:after="0" w:line="440" w:lineRule="exact"/>
        <w:ind w:firstLine="480" w:firstLineChars="200"/>
        <w:rPr>
          <w:rFonts w:hint="eastAsia" w:ascii="仿宋_GB2312" w:hAnsi="Arial" w:eastAsia="仿宋_GB2312" w:cs="Arial"/>
          <w:b w:val="0"/>
          <w:bCs w:val="0"/>
          <w:sz w:val="21"/>
          <w:szCs w:val="21"/>
          <w:lang w:val="en-US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sz w:val="21"/>
          <w:szCs w:val="21"/>
          <w:lang w:val="en-US" w:eastAsia="zh-CN" w:bidi="ar-SA"/>
        </w:rPr>
        <w:t>备注：1.请如实、完整填写本表各项内容，字迹清晰，可附相关证明材料复印件如学历证书、资格证书、获奖证明等；</w:t>
      </w:r>
    </w:p>
    <w:p w14:paraId="0BE5F5DE">
      <w:pPr>
        <w:pStyle w:val="7"/>
        <w:numPr>
          <w:ilvl w:val="0"/>
          <w:numId w:val="0"/>
        </w:numPr>
        <w:spacing w:before="0" w:after="0" w:line="440" w:lineRule="exact"/>
        <w:ind w:firstLine="480" w:firstLineChars="200"/>
        <w:rPr>
          <w:rFonts w:hint="eastAsia" w:ascii="仿宋_GB2312" w:hAnsi="Arial" w:eastAsia="仿宋_GB2312" w:cs="Arial"/>
          <w:b w:val="0"/>
          <w:bCs w:val="0"/>
          <w:sz w:val="24"/>
          <w:szCs w:val="24"/>
          <w:lang w:val="en-US" w:eastAsia="zh-CN" w:bidi="ar-SA"/>
        </w:rPr>
      </w:pPr>
      <w:r>
        <w:rPr>
          <w:rFonts w:hint="eastAsia" w:ascii="仿宋_GB2312" w:hAnsi="Arial" w:eastAsia="仿宋_GB2312" w:cs="Arial"/>
          <w:b w:val="0"/>
          <w:bCs w:val="0"/>
          <w:sz w:val="21"/>
          <w:szCs w:val="21"/>
          <w:lang w:val="en-US" w:eastAsia="zh-CN" w:bidi="ar-SA"/>
        </w:rPr>
        <w:t>2.本表一式两份，一份由应聘人员留存，一份提交福建省足球运动</w:t>
      </w:r>
      <w:r>
        <w:rPr>
          <w:rFonts w:hint="eastAsia" w:ascii="仿宋_GB2312" w:eastAsia="仿宋_GB2312" w:cs="Arial"/>
          <w:b w:val="0"/>
          <w:bCs w:val="0"/>
          <w:sz w:val="21"/>
          <w:szCs w:val="21"/>
          <w:lang w:val="en-US" w:eastAsia="zh-CN" w:bidi="ar-SA"/>
        </w:rPr>
        <w:t>管理</w:t>
      </w:r>
      <w:r>
        <w:rPr>
          <w:rFonts w:hint="eastAsia" w:ascii="仿宋_GB2312" w:hAnsi="Arial" w:eastAsia="仿宋_GB2312" w:cs="Arial"/>
          <w:b w:val="0"/>
          <w:bCs w:val="0"/>
          <w:sz w:val="21"/>
          <w:szCs w:val="21"/>
          <w:lang w:val="en-US" w:eastAsia="zh-CN" w:bidi="ar-SA"/>
        </w:rPr>
        <w:t>中心备案。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link w:val="6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标题 2 Char"/>
    <w:basedOn w:val="3"/>
    <w:link w:val="2"/>
    <w:qFormat/>
    <w:uiPriority w:val="0"/>
    <w:rPr>
      <w:rFonts w:ascii="Arial" w:hAnsi="Arial" w:eastAsia="等线" w:cs="Arial"/>
      <w:b/>
      <w:bCs/>
      <w:kern w:val="0"/>
      <w:sz w:val="32"/>
      <w:szCs w:val="32"/>
    </w:rPr>
  </w:style>
  <w:style w:type="paragraph" w:customStyle="1" w:styleId="7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422</Words>
  <Characters>432</Characters>
  <Lines>3</Lines>
  <Paragraphs>1</Paragraphs>
  <ScaleCrop>false</ScaleCrop>
  <LinksUpToDate>false</LinksUpToDate>
  <CharactersWithSpaces>438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2025-12-09T22:37:00Z</dcterms:created>
  <dc:creator>xb21cn</dc:creator>
  <cp:lastModifiedBy>iPhone</cp:lastModifiedBy>
  <dcterms:modified xsi:type="dcterms:W3CDTF">2025-12-19T15:57:44Z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eyJoZGlkIjoiMTEwNjNhODAxZWI5YjM5YzU3ZjBlMDA0NjNiMTk4YzgiLCJ1c2VySWQiOiIyMTkwMzc5NDEifQ==</vt:lpwstr>
  </property>
  <property fmtid="{D5CDD505-2E9C-101B-9397-08002B2CF9AE}" pid="3" name="KSOProductBuildVer">
    <vt:lpwstr>2052-12.37.1</vt:lpwstr>
  </property>
  <property fmtid="{D5CDD505-2E9C-101B-9397-08002B2CF9AE}" pid="4" name="ICV">
    <vt:lpwstr>0036A3FECCBD41248BA7539204245C53_13</vt:lpwstr>
  </property>
</Properties>
</file>